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E842" w14:textId="77777777" w:rsidR="00EC363E" w:rsidRDefault="00EC363E" w:rsidP="00EC363E">
      <w:pPr>
        <w:jc w:val="center"/>
        <w:rPr>
          <w:sz w:val="52"/>
          <w:szCs w:val="52"/>
        </w:rPr>
      </w:pPr>
      <w:bookmarkStart w:id="0" w:name="_Hlk150046877"/>
    </w:p>
    <w:p w14:paraId="199ED052" w14:textId="4E9C8AA8" w:rsidR="00EC363E" w:rsidRPr="003147E4" w:rsidRDefault="00EC363E" w:rsidP="00EC363E">
      <w:pPr>
        <w:jc w:val="center"/>
        <w:rPr>
          <w:sz w:val="52"/>
          <w:szCs w:val="52"/>
        </w:rPr>
      </w:pPr>
      <w:r w:rsidRPr="003147E4">
        <w:rPr>
          <w:sz w:val="52"/>
          <w:szCs w:val="52"/>
        </w:rPr>
        <w:t>《应用统计专业学位授权点建设 202</w:t>
      </w:r>
      <w:r>
        <w:rPr>
          <w:sz w:val="52"/>
          <w:szCs w:val="52"/>
        </w:rPr>
        <w:t>1</w:t>
      </w:r>
      <w:r w:rsidRPr="003147E4">
        <w:rPr>
          <w:sz w:val="52"/>
          <w:szCs w:val="52"/>
        </w:rPr>
        <w:t xml:space="preserve"> 年度报告》</w:t>
      </w:r>
    </w:p>
    <w:p w14:paraId="7CAA90EF" w14:textId="77777777" w:rsidR="00EC363E" w:rsidRDefault="00EC363E" w:rsidP="00EC363E"/>
    <w:p w14:paraId="3687150A" w14:textId="77777777" w:rsidR="00EC363E" w:rsidRDefault="00EC363E" w:rsidP="00EC363E"/>
    <w:p w14:paraId="773EEFFB" w14:textId="77777777" w:rsidR="00EC363E" w:rsidRDefault="00EC363E" w:rsidP="00EC363E"/>
    <w:p w14:paraId="448957BC" w14:textId="77777777" w:rsidR="00EC363E" w:rsidRPr="003147E4" w:rsidRDefault="00EC363E" w:rsidP="00EC363E"/>
    <w:p w14:paraId="63F7A255" w14:textId="77777777" w:rsidR="00EC363E" w:rsidRDefault="00EC363E" w:rsidP="00EC363E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79"/>
        <w:gridCol w:w="4403"/>
      </w:tblGrid>
      <w:tr w:rsidR="00EC363E" w:rsidRPr="005C3BCE" w14:paraId="332004E9" w14:textId="77777777" w:rsidTr="00BD56E4">
        <w:trPr>
          <w:jc w:val="center"/>
        </w:trPr>
        <w:tc>
          <w:tcPr>
            <w:tcW w:w="2179" w:type="dxa"/>
            <w:tcBorders>
              <w:right w:val="single" w:sz="4" w:space="0" w:color="auto"/>
            </w:tcBorders>
            <w:vAlign w:val="bottom"/>
          </w:tcPr>
          <w:p w14:paraId="2E1B8B52" w14:textId="77777777" w:rsidR="00EC363E" w:rsidRPr="005C3BCE" w:rsidRDefault="00EC363E" w:rsidP="00BD56E4">
            <w:pPr>
              <w:autoSpaceDE w:val="0"/>
              <w:autoSpaceDN w:val="0"/>
              <w:adjustRightInd w:val="0"/>
              <w:snapToGrid w:val="0"/>
              <w:spacing w:line="360" w:lineRule="auto"/>
              <w:jc w:val="distribute"/>
              <w:rPr>
                <w:rFonts w:ascii="楷体_GB2312" w:eastAsia="楷体_GB2312"/>
                <w:kern w:val="0"/>
                <w:sz w:val="30"/>
                <w:szCs w:val="30"/>
              </w:rPr>
            </w:pPr>
            <w:r w:rsidRPr="005C3BCE">
              <w:rPr>
                <w:rFonts w:ascii="楷体_GB2312" w:eastAsia="楷体_GB2312" w:cs="楷体_GB2312" w:hint="eastAsia"/>
                <w:kern w:val="0"/>
                <w:sz w:val="30"/>
                <w:szCs w:val="30"/>
              </w:rPr>
              <w:t>学位授权点</w:t>
            </w:r>
          </w:p>
          <w:p w14:paraId="71BC869A" w14:textId="77777777" w:rsidR="00EC363E" w:rsidRPr="005C3BCE" w:rsidRDefault="00EC363E" w:rsidP="00BD56E4">
            <w:pPr>
              <w:autoSpaceDE w:val="0"/>
              <w:autoSpaceDN w:val="0"/>
              <w:adjustRightInd w:val="0"/>
              <w:snapToGrid w:val="0"/>
              <w:spacing w:line="360" w:lineRule="auto"/>
              <w:jc w:val="distribute"/>
              <w:rPr>
                <w:rFonts w:ascii="楷体_GB2312" w:eastAsia="楷体_GB2312"/>
                <w:kern w:val="0"/>
                <w:sz w:val="30"/>
                <w:szCs w:val="30"/>
              </w:rPr>
            </w:pPr>
            <w:r w:rsidRPr="005C3BCE">
              <w:rPr>
                <w:rFonts w:ascii="楷体_GB2312" w:eastAsia="楷体_GB2312" w:cs="楷体_GB2312" w:hint="eastAsia"/>
                <w:kern w:val="0"/>
                <w:sz w:val="30"/>
                <w:szCs w:val="30"/>
              </w:rPr>
              <w:t>所在单位</w:t>
            </w:r>
          </w:p>
        </w:tc>
        <w:tc>
          <w:tcPr>
            <w:tcW w:w="4403" w:type="dxa"/>
            <w:tcBorders>
              <w:left w:val="single" w:sz="4" w:space="0" w:color="auto"/>
            </w:tcBorders>
          </w:tcPr>
          <w:p w14:paraId="6884BC87" w14:textId="34C7F67F" w:rsidR="00EC363E" w:rsidRPr="005C3BCE" w:rsidRDefault="00EC363E" w:rsidP="00BD56E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NewRomanPS-BoldMT" w:eastAsia="方正小标宋简体" w:hAnsi="TimesNewRomanPS-BoldMT" w:cs="方正小标宋简体"/>
                <w:b/>
                <w:bCs/>
                <w:kern w:val="0"/>
                <w:sz w:val="30"/>
                <w:szCs w:val="30"/>
              </w:rPr>
            </w:pPr>
            <w:r w:rsidRPr="005C3BCE">
              <w:rPr>
                <w:rFonts w:ascii="楷体_GB2312" w:eastAsia="楷体_GB2312" w:cs="楷体_GB2312" w:hint="eastAsia"/>
                <w:kern w:val="0"/>
                <w:sz w:val="30"/>
                <w:szCs w:val="30"/>
              </w:rPr>
              <w:t>单位</w:t>
            </w:r>
            <w:r w:rsidRPr="005C3BCE">
              <w:rPr>
                <w:rFonts w:ascii="TimesNewRomanPS-BoldMT" w:eastAsia="方正小标宋简体" w:hAnsi="TimesNewRomanPS-BoldMT" w:cs="方正小标宋简体" w:hint="eastAsia"/>
                <w:b/>
                <w:bCs/>
                <w:kern w:val="0"/>
                <w:sz w:val="30"/>
                <w:szCs w:val="30"/>
              </w:rPr>
              <w:t>：</w:t>
            </w:r>
            <w:r w:rsidR="00680616" w:rsidRPr="00680616">
              <w:rPr>
                <w:rFonts w:ascii="TimesNewRomanPS-BoldMT" w:eastAsia="方正小标宋简体" w:hAnsi="TimesNewRomanPS-BoldMT" w:cs="方正小标宋简体" w:hint="eastAsia"/>
                <w:kern w:val="0"/>
                <w:sz w:val="30"/>
                <w:szCs w:val="30"/>
              </w:rPr>
              <w:t>中国地质大学（北京）</w:t>
            </w:r>
          </w:p>
          <w:p w14:paraId="4741672D" w14:textId="6FC1CBA1" w:rsidR="00EC363E" w:rsidRPr="005C3BCE" w:rsidRDefault="00EC363E" w:rsidP="00BD56E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TimesNewRomanPS-BoldMT" w:eastAsia="方正小标宋简体" w:hAnsi="TimesNewRomanPS-BoldMT" w:cs="方正小标宋简体"/>
                <w:bCs/>
                <w:kern w:val="0"/>
                <w:sz w:val="30"/>
                <w:szCs w:val="30"/>
              </w:rPr>
            </w:pPr>
            <w:r w:rsidRPr="005C3BCE">
              <w:rPr>
                <w:rFonts w:ascii="TimesNewRomanPS-BoldMT" w:eastAsia="方正小标宋简体" w:hAnsi="TimesNewRomanPS-BoldMT" w:cs="TimesNewRomanPS-BoldMT"/>
                <w:b/>
                <w:bCs/>
                <w:kern w:val="0"/>
                <w:position w:val="-10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TimesNewRomanPS-BoldMT" w:eastAsia="方正小标宋简体" w:hAnsi="TimesNewRomanPS-BoldMT" w:cs="TimesNewRomanPS-BoldMT"/>
                <w:b/>
                <w:bCs/>
                <w:kern w:val="0"/>
                <w:position w:val="-10"/>
                <w:sz w:val="30"/>
                <w:szCs w:val="30"/>
                <w:u w:val="single"/>
              </w:rPr>
              <w:t xml:space="preserve">   </w:t>
            </w:r>
            <w:r w:rsidR="00680616">
              <w:rPr>
                <w:rFonts w:ascii="TimesNewRomanPS-BoldMT" w:eastAsia="方正小标宋简体" w:hAnsi="TimesNewRomanPS-BoldMT" w:cs="TimesNewRomanPS-BoldMT"/>
                <w:b/>
                <w:bCs/>
                <w:kern w:val="0"/>
                <w:position w:val="-10"/>
                <w:sz w:val="30"/>
                <w:szCs w:val="30"/>
                <w:u w:val="single"/>
              </w:rPr>
              <w:t xml:space="preserve"> </w:t>
            </w:r>
            <w:r>
              <w:rPr>
                <w:rFonts w:ascii="TimesNewRomanPS-BoldMT" w:eastAsia="方正小标宋简体" w:hAnsi="TimesNewRomanPS-BoldMT" w:cs="TimesNewRomanPS-BoldMT"/>
                <w:b/>
                <w:bCs/>
                <w:kern w:val="0"/>
                <w:position w:val="-10"/>
                <w:sz w:val="30"/>
                <w:szCs w:val="30"/>
                <w:u w:val="single"/>
              </w:rPr>
              <w:t xml:space="preserve"> </w:t>
            </w:r>
            <w:r w:rsidRPr="00E212D2">
              <w:rPr>
                <w:rFonts w:ascii="楷体_GB2312" w:eastAsia="楷体_GB2312" w:cs="楷体_GB2312" w:hint="eastAsia"/>
                <w:kern w:val="0"/>
                <w:position w:val="-10"/>
                <w:sz w:val="30"/>
                <w:szCs w:val="30"/>
                <w:u w:val="single"/>
              </w:rPr>
              <w:t>数理学院</w:t>
            </w:r>
            <w:r w:rsidRPr="005C3BCE">
              <w:rPr>
                <w:rFonts w:ascii="楷体_GB2312" w:eastAsia="楷体_GB2312" w:cs="楷体_GB2312"/>
                <w:kern w:val="0"/>
                <w:position w:val="-10"/>
                <w:sz w:val="30"/>
                <w:szCs w:val="30"/>
                <w:u w:val="single"/>
              </w:rPr>
              <w:t xml:space="preserve"> </w:t>
            </w:r>
            <w:r w:rsidR="00680616">
              <w:rPr>
                <w:rFonts w:ascii="楷体_GB2312" w:eastAsia="楷体_GB2312" w:cs="楷体_GB2312"/>
                <w:kern w:val="0"/>
                <w:position w:val="-10"/>
                <w:sz w:val="30"/>
                <w:szCs w:val="30"/>
                <w:u w:val="single"/>
              </w:rPr>
              <w:t xml:space="preserve"> </w:t>
            </w:r>
            <w:r w:rsidRPr="005C3BCE">
              <w:rPr>
                <w:rFonts w:ascii="楷体_GB2312" w:eastAsia="楷体_GB2312" w:cs="楷体_GB2312"/>
                <w:kern w:val="0"/>
                <w:position w:val="-10"/>
                <w:sz w:val="30"/>
                <w:szCs w:val="30"/>
                <w:u w:val="single"/>
              </w:rPr>
              <w:t xml:space="preserve">    </w:t>
            </w:r>
          </w:p>
        </w:tc>
      </w:tr>
      <w:tr w:rsidR="00EC363E" w:rsidRPr="005C3BCE" w14:paraId="04B60035" w14:textId="77777777" w:rsidTr="00BD56E4">
        <w:trPr>
          <w:trHeight w:val="919"/>
          <w:jc w:val="center"/>
        </w:trPr>
        <w:tc>
          <w:tcPr>
            <w:tcW w:w="2179" w:type="dxa"/>
          </w:tcPr>
          <w:p w14:paraId="6E693722" w14:textId="77777777" w:rsidR="00EC363E" w:rsidRPr="005C3BCE" w:rsidRDefault="00EC363E" w:rsidP="00BD56E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4403" w:type="dxa"/>
          </w:tcPr>
          <w:p w14:paraId="5575010C" w14:textId="77777777" w:rsidR="00EC363E" w:rsidRPr="005C3BCE" w:rsidRDefault="00EC363E" w:rsidP="00BD56E4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</w:tr>
      <w:tr w:rsidR="00EC363E" w:rsidRPr="005C3BCE" w14:paraId="72F4C992" w14:textId="77777777" w:rsidTr="00BD56E4">
        <w:trPr>
          <w:jc w:val="center"/>
        </w:trPr>
        <w:tc>
          <w:tcPr>
            <w:tcW w:w="2179" w:type="dxa"/>
            <w:tcBorders>
              <w:right w:val="single" w:sz="4" w:space="0" w:color="auto"/>
            </w:tcBorders>
            <w:vAlign w:val="center"/>
          </w:tcPr>
          <w:p w14:paraId="5532925F" w14:textId="77777777" w:rsidR="00EC363E" w:rsidRPr="005C3BCE" w:rsidRDefault="00EC363E" w:rsidP="00BD56E4">
            <w:pPr>
              <w:autoSpaceDE w:val="0"/>
              <w:autoSpaceDN w:val="0"/>
              <w:adjustRightInd w:val="0"/>
              <w:snapToGrid w:val="0"/>
              <w:spacing w:line="360" w:lineRule="auto"/>
              <w:jc w:val="distribute"/>
              <w:rPr>
                <w:rFonts w:ascii="楷体_GB2312" w:eastAsia="楷体_GB2312" w:cs="楷体_GB2312"/>
                <w:kern w:val="0"/>
                <w:sz w:val="30"/>
                <w:szCs w:val="30"/>
              </w:rPr>
            </w:pPr>
            <w:r w:rsidRPr="005C3BCE">
              <w:rPr>
                <w:rFonts w:ascii="楷体_GB2312" w:eastAsia="楷体_GB2312" w:cs="楷体_GB2312" w:hint="eastAsia"/>
                <w:kern w:val="0"/>
                <w:sz w:val="30"/>
                <w:szCs w:val="30"/>
              </w:rPr>
              <w:t>学位授权点</w:t>
            </w:r>
          </w:p>
        </w:tc>
        <w:tc>
          <w:tcPr>
            <w:tcW w:w="4403" w:type="dxa"/>
            <w:tcBorders>
              <w:left w:val="single" w:sz="4" w:space="0" w:color="auto"/>
            </w:tcBorders>
            <w:vAlign w:val="center"/>
          </w:tcPr>
          <w:p w14:paraId="10262B4B" w14:textId="77777777" w:rsidR="00EC363E" w:rsidRPr="005C3BCE" w:rsidRDefault="00EC363E" w:rsidP="00BD56E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楷体_GB2312" w:eastAsia="楷体_GB2312" w:cs="楷体_GB2312"/>
                <w:kern w:val="0"/>
                <w:sz w:val="30"/>
                <w:szCs w:val="30"/>
              </w:rPr>
            </w:pPr>
            <w:r w:rsidRPr="005C3BCE">
              <w:rPr>
                <w:rFonts w:ascii="楷体_GB2312" w:eastAsia="楷体_GB2312" w:cs="楷体_GB2312" w:hint="eastAsia"/>
                <w:kern w:val="0"/>
                <w:sz w:val="30"/>
                <w:szCs w:val="30"/>
              </w:rPr>
              <w:t>名称：</w:t>
            </w:r>
            <w:r w:rsidRPr="005C3BCE">
              <w:rPr>
                <w:rFonts w:ascii="楷体_GB2312" w:eastAsia="楷体_GB2312" w:cs="楷体_GB2312"/>
                <w:kern w:val="0"/>
                <w:sz w:val="30"/>
                <w:szCs w:val="30"/>
              </w:rPr>
              <w:t xml:space="preserve"> </w:t>
            </w:r>
            <w:r>
              <w:rPr>
                <w:rFonts w:ascii="楷体_GB2312" w:eastAsia="楷体_GB2312" w:cs="楷体_GB2312" w:hint="eastAsia"/>
                <w:kern w:val="0"/>
                <w:sz w:val="30"/>
                <w:szCs w:val="30"/>
              </w:rPr>
              <w:t>应用统计</w:t>
            </w:r>
          </w:p>
          <w:p w14:paraId="23579B7D" w14:textId="77777777" w:rsidR="00EC363E" w:rsidRPr="005C3BCE" w:rsidRDefault="00EC363E" w:rsidP="00BD56E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楷体_GB2312" w:eastAsia="楷体_GB2312" w:cs="楷体_GB2312"/>
                <w:kern w:val="0"/>
                <w:sz w:val="30"/>
                <w:szCs w:val="30"/>
              </w:rPr>
            </w:pPr>
            <w:r w:rsidRPr="005C3BCE">
              <w:rPr>
                <w:rFonts w:ascii="楷体_GB2312" w:eastAsia="楷体_GB2312" w:cs="楷体_GB2312" w:hint="eastAsia"/>
                <w:kern w:val="0"/>
                <w:sz w:val="30"/>
                <w:szCs w:val="30"/>
              </w:rPr>
              <w:t>代码： 0</w:t>
            </w:r>
            <w:r>
              <w:rPr>
                <w:rFonts w:ascii="楷体_GB2312" w:eastAsia="楷体_GB2312" w:cs="楷体_GB2312"/>
                <w:kern w:val="0"/>
                <w:sz w:val="30"/>
                <w:szCs w:val="30"/>
              </w:rPr>
              <w:t>252</w:t>
            </w:r>
          </w:p>
        </w:tc>
      </w:tr>
      <w:tr w:rsidR="00EC363E" w:rsidRPr="005C3BCE" w14:paraId="71EDE867" w14:textId="77777777" w:rsidTr="00BD56E4">
        <w:trPr>
          <w:trHeight w:val="916"/>
          <w:jc w:val="center"/>
        </w:trPr>
        <w:tc>
          <w:tcPr>
            <w:tcW w:w="2179" w:type="dxa"/>
          </w:tcPr>
          <w:p w14:paraId="33E5EAF7" w14:textId="77777777" w:rsidR="00EC363E" w:rsidRPr="005C3BCE" w:rsidRDefault="00EC363E" w:rsidP="00BD56E4">
            <w:pPr>
              <w:autoSpaceDE w:val="0"/>
              <w:autoSpaceDN w:val="0"/>
              <w:adjustRightInd w:val="0"/>
              <w:snapToGrid w:val="0"/>
              <w:spacing w:line="360" w:lineRule="auto"/>
              <w:jc w:val="distribute"/>
              <w:rPr>
                <w:rFonts w:ascii="楷体_GB2312" w:eastAsia="楷体_GB2312"/>
                <w:kern w:val="0"/>
                <w:sz w:val="30"/>
                <w:szCs w:val="30"/>
              </w:rPr>
            </w:pPr>
          </w:p>
        </w:tc>
        <w:tc>
          <w:tcPr>
            <w:tcW w:w="4403" w:type="dxa"/>
          </w:tcPr>
          <w:p w14:paraId="1673C233" w14:textId="77777777" w:rsidR="00EC363E" w:rsidRPr="005C3BCE" w:rsidRDefault="00EC363E" w:rsidP="00BD56E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楷体_GB2312" w:eastAsia="楷体_GB2312"/>
                <w:kern w:val="0"/>
                <w:sz w:val="30"/>
                <w:szCs w:val="30"/>
                <w:u w:val="single"/>
              </w:rPr>
            </w:pPr>
          </w:p>
        </w:tc>
      </w:tr>
      <w:tr w:rsidR="00EC363E" w:rsidRPr="005C3BCE" w14:paraId="57BD1DBC" w14:textId="77777777" w:rsidTr="00BD56E4">
        <w:trPr>
          <w:jc w:val="center"/>
        </w:trPr>
        <w:tc>
          <w:tcPr>
            <w:tcW w:w="2179" w:type="dxa"/>
            <w:tcBorders>
              <w:right w:val="single" w:sz="4" w:space="0" w:color="auto"/>
            </w:tcBorders>
            <w:vAlign w:val="center"/>
          </w:tcPr>
          <w:p w14:paraId="4EF9BB5E" w14:textId="77777777" w:rsidR="00EC363E" w:rsidRPr="005C3BCE" w:rsidRDefault="00EC363E" w:rsidP="00BD56E4">
            <w:pPr>
              <w:autoSpaceDE w:val="0"/>
              <w:autoSpaceDN w:val="0"/>
              <w:adjustRightInd w:val="0"/>
              <w:snapToGrid w:val="0"/>
              <w:spacing w:line="360" w:lineRule="auto"/>
              <w:jc w:val="distribute"/>
              <w:rPr>
                <w:rFonts w:ascii="楷体_GB2312" w:eastAsia="楷体_GB2312"/>
                <w:kern w:val="0"/>
                <w:sz w:val="30"/>
                <w:szCs w:val="30"/>
              </w:rPr>
            </w:pPr>
            <w:r w:rsidRPr="005C3BCE">
              <w:rPr>
                <w:rFonts w:ascii="楷体_GB2312" w:eastAsia="楷体_GB2312" w:cs="楷体_GB2312" w:hint="eastAsia"/>
                <w:kern w:val="0"/>
                <w:sz w:val="30"/>
                <w:szCs w:val="30"/>
              </w:rPr>
              <w:t>授权级别</w:t>
            </w:r>
          </w:p>
        </w:tc>
        <w:tc>
          <w:tcPr>
            <w:tcW w:w="4403" w:type="dxa"/>
            <w:tcBorders>
              <w:left w:val="single" w:sz="4" w:space="0" w:color="auto"/>
            </w:tcBorders>
          </w:tcPr>
          <w:p w14:paraId="5D95DA0A" w14:textId="77777777" w:rsidR="00EC363E" w:rsidRPr="005C3BCE" w:rsidRDefault="00EC363E" w:rsidP="00BD56E4">
            <w:pPr>
              <w:autoSpaceDE w:val="0"/>
              <w:autoSpaceDN w:val="0"/>
              <w:adjustRightInd w:val="0"/>
              <w:snapToGrid w:val="0"/>
              <w:spacing w:beforeLines="50" w:before="156" w:line="360" w:lineRule="auto"/>
              <w:jc w:val="left"/>
              <w:rPr>
                <w:rFonts w:ascii="楷体_GB2312" w:eastAsia="楷体_GB2312"/>
                <w:kern w:val="0"/>
                <w:position w:val="-10"/>
                <w:sz w:val="30"/>
                <w:szCs w:val="30"/>
                <w:u w:val="single"/>
              </w:rPr>
            </w:pPr>
            <w:r w:rsidRPr="005C3BCE">
              <w:rPr>
                <w:rFonts w:ascii="TimesNewRomanPS-BoldMT" w:eastAsia="方正小标宋简体" w:hAnsi="TimesNewRomanPS-BoldMT" w:cs="方正小标宋简体" w:hint="eastAsia"/>
                <w:b/>
                <w:bCs/>
                <w:kern w:val="0"/>
                <w:position w:val="-10"/>
                <w:sz w:val="30"/>
                <w:szCs w:val="30"/>
                <w:u w:val="single"/>
              </w:rPr>
              <w:t>□</w:t>
            </w:r>
            <w:r w:rsidRPr="005C3BCE">
              <w:rPr>
                <w:rFonts w:ascii="TimesNewRomanPS-BoldMT" w:eastAsia="方正小标宋简体" w:hAnsi="TimesNewRomanPS-BoldMT" w:cs="TimesNewRomanPS-BoldMT"/>
                <w:b/>
                <w:bCs/>
                <w:kern w:val="0"/>
                <w:position w:val="-10"/>
                <w:sz w:val="30"/>
                <w:szCs w:val="30"/>
                <w:u w:val="single"/>
              </w:rPr>
              <w:t xml:space="preserve">  </w:t>
            </w:r>
            <w:r w:rsidRPr="005C3BCE">
              <w:rPr>
                <w:rFonts w:ascii="楷体_GB2312" w:eastAsia="楷体_GB2312" w:cs="楷体_GB2312" w:hint="eastAsia"/>
                <w:kern w:val="0"/>
                <w:position w:val="-10"/>
                <w:sz w:val="30"/>
                <w:szCs w:val="30"/>
                <w:u w:val="single"/>
              </w:rPr>
              <w:t>博</w:t>
            </w:r>
            <w:r w:rsidRPr="005C3BCE">
              <w:rPr>
                <w:rFonts w:ascii="楷体_GB2312" w:eastAsia="楷体_GB2312" w:cs="楷体_GB2312"/>
                <w:kern w:val="0"/>
                <w:position w:val="-10"/>
                <w:sz w:val="30"/>
                <w:szCs w:val="30"/>
                <w:u w:val="single"/>
              </w:rPr>
              <w:t xml:space="preserve">  </w:t>
            </w:r>
            <w:r w:rsidRPr="005C3BCE">
              <w:rPr>
                <w:rFonts w:ascii="楷体_GB2312" w:eastAsia="楷体_GB2312" w:cs="楷体_GB2312" w:hint="eastAsia"/>
                <w:kern w:val="0"/>
                <w:position w:val="-10"/>
                <w:sz w:val="30"/>
                <w:szCs w:val="30"/>
                <w:u w:val="single"/>
              </w:rPr>
              <w:t>士</w:t>
            </w:r>
            <w:r w:rsidRPr="005C3BCE">
              <w:rPr>
                <w:rFonts w:ascii="楷体_GB2312" w:eastAsia="楷体_GB2312" w:cs="楷体_GB2312"/>
                <w:kern w:val="0"/>
                <w:position w:val="-10"/>
                <w:sz w:val="30"/>
                <w:szCs w:val="30"/>
                <w:u w:val="single"/>
              </w:rPr>
              <w:t xml:space="preserve">          </w:t>
            </w:r>
          </w:p>
          <w:p w14:paraId="58DAAA1E" w14:textId="77777777" w:rsidR="00EC363E" w:rsidRPr="005C3BCE" w:rsidRDefault="00EC363E" w:rsidP="00BD56E4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楷体_GB2312" w:eastAsia="楷体_GB2312"/>
                <w:kern w:val="0"/>
                <w:sz w:val="30"/>
                <w:szCs w:val="30"/>
              </w:rPr>
            </w:pPr>
            <w:r w:rsidRPr="005C3BCE">
              <w:rPr>
                <w:rFonts w:ascii="Wingdings 2" w:eastAsia="MS UI Gothic" w:hAnsi="Wingdings 2" w:cs="方正小标宋简体"/>
                <w:bCs/>
                <w:kern w:val="0"/>
                <w:sz w:val="30"/>
                <w:szCs w:val="30"/>
              </w:rPr>
              <w:t></w:t>
            </w:r>
            <w:r w:rsidRPr="005C3BCE">
              <w:rPr>
                <w:rFonts w:ascii="TimesNewRomanPS-BoldMT" w:eastAsia="方正小标宋简体" w:hAnsi="TimesNewRomanPS-BoldMT" w:cs="TimesNewRomanPS-BoldMT"/>
                <w:b/>
                <w:bCs/>
                <w:kern w:val="0"/>
                <w:sz w:val="30"/>
                <w:szCs w:val="30"/>
              </w:rPr>
              <w:t xml:space="preserve"> </w:t>
            </w:r>
            <w:r w:rsidRPr="005C3BCE">
              <w:rPr>
                <w:rFonts w:ascii="楷体_GB2312" w:eastAsia="楷体_GB2312" w:cs="楷体_GB2312" w:hint="eastAsia"/>
                <w:kern w:val="0"/>
                <w:sz w:val="30"/>
                <w:szCs w:val="30"/>
              </w:rPr>
              <w:t>硕</w:t>
            </w:r>
            <w:r w:rsidRPr="005C3BCE">
              <w:rPr>
                <w:rFonts w:ascii="楷体_GB2312" w:eastAsia="楷体_GB2312" w:cs="楷体_GB2312"/>
                <w:kern w:val="0"/>
                <w:sz w:val="30"/>
                <w:szCs w:val="30"/>
              </w:rPr>
              <w:t xml:space="preserve">  </w:t>
            </w:r>
            <w:r w:rsidRPr="005C3BCE">
              <w:rPr>
                <w:rFonts w:ascii="楷体_GB2312" w:eastAsia="楷体_GB2312" w:cs="楷体_GB2312" w:hint="eastAsia"/>
                <w:kern w:val="0"/>
                <w:sz w:val="30"/>
                <w:szCs w:val="30"/>
              </w:rPr>
              <w:t>士</w:t>
            </w:r>
          </w:p>
        </w:tc>
      </w:tr>
    </w:tbl>
    <w:p w14:paraId="0D2A912A" w14:textId="77777777" w:rsidR="00EC363E" w:rsidRDefault="00EC363E" w:rsidP="00EC363E"/>
    <w:p w14:paraId="350F9FE5" w14:textId="77777777" w:rsidR="00EC363E" w:rsidRDefault="00EC363E" w:rsidP="00EC363E"/>
    <w:p w14:paraId="3375F167" w14:textId="77777777" w:rsidR="00EC363E" w:rsidRDefault="00EC363E" w:rsidP="00EC363E"/>
    <w:p w14:paraId="4EBAD4C2" w14:textId="77777777" w:rsidR="00EC363E" w:rsidRDefault="00EC363E" w:rsidP="00EC363E"/>
    <w:p w14:paraId="7080F63B" w14:textId="77777777" w:rsidR="00EC363E" w:rsidRDefault="00EC363E" w:rsidP="00EC363E"/>
    <w:p w14:paraId="1E733AE2" w14:textId="5F2553BE" w:rsidR="00EC363E" w:rsidRDefault="00EC363E" w:rsidP="00EC363E">
      <w:pPr>
        <w:jc w:val="center"/>
        <w:rPr>
          <w:sz w:val="36"/>
          <w:szCs w:val="36"/>
        </w:rPr>
      </w:pPr>
      <w:r w:rsidRPr="003147E4">
        <w:rPr>
          <w:rFonts w:hint="eastAsia"/>
          <w:sz w:val="36"/>
          <w:szCs w:val="36"/>
        </w:rPr>
        <w:t>2</w:t>
      </w:r>
      <w:r w:rsidRPr="003147E4">
        <w:rPr>
          <w:sz w:val="36"/>
          <w:szCs w:val="36"/>
        </w:rPr>
        <w:t>02</w:t>
      </w:r>
      <w:r>
        <w:rPr>
          <w:sz w:val="36"/>
          <w:szCs w:val="36"/>
        </w:rPr>
        <w:t>1</w:t>
      </w:r>
      <w:r w:rsidRPr="003147E4">
        <w:rPr>
          <w:rFonts w:hint="eastAsia"/>
          <w:sz w:val="36"/>
          <w:szCs w:val="36"/>
        </w:rPr>
        <w:t>年1</w:t>
      </w:r>
      <w:r w:rsidRPr="003147E4">
        <w:rPr>
          <w:sz w:val="36"/>
          <w:szCs w:val="36"/>
        </w:rPr>
        <w:t>2</w:t>
      </w:r>
      <w:r w:rsidRPr="003147E4">
        <w:rPr>
          <w:rFonts w:hint="eastAsia"/>
          <w:sz w:val="36"/>
          <w:szCs w:val="36"/>
        </w:rPr>
        <w:t>月</w:t>
      </w:r>
    </w:p>
    <w:p w14:paraId="45A6B6E9" w14:textId="77777777" w:rsidR="00EC363E" w:rsidRDefault="00EC363E" w:rsidP="00EC363E">
      <w:pPr>
        <w:jc w:val="center"/>
        <w:rPr>
          <w:sz w:val="36"/>
          <w:szCs w:val="36"/>
        </w:rPr>
      </w:pPr>
    </w:p>
    <w:p w14:paraId="27C3D513" w14:textId="77777777" w:rsidR="00EC363E" w:rsidRPr="003147E4" w:rsidRDefault="00EC363E" w:rsidP="006C0685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黑体" w:eastAsia="黑体" w:hAnsi="黑体"/>
          <w:sz w:val="28"/>
          <w:szCs w:val="28"/>
        </w:rPr>
      </w:pPr>
      <w:r w:rsidRPr="003147E4">
        <w:rPr>
          <w:rFonts w:ascii="黑体" w:eastAsia="黑体" w:hAnsi="黑体"/>
          <w:sz w:val="28"/>
          <w:szCs w:val="28"/>
        </w:rPr>
        <w:lastRenderedPageBreak/>
        <w:t xml:space="preserve">学位授权点建设情况 </w:t>
      </w:r>
    </w:p>
    <w:p w14:paraId="1ED1F7DF" w14:textId="77777777" w:rsidR="00EC363E" w:rsidRPr="003147E4" w:rsidRDefault="00EC363E" w:rsidP="006C0685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1</w:t>
      </w:r>
      <w:r>
        <w:rPr>
          <w:rFonts w:ascii="黑体" w:eastAsia="黑体" w:hAnsi="黑体"/>
          <w:sz w:val="24"/>
          <w:szCs w:val="24"/>
        </w:rPr>
        <w:t>.</w:t>
      </w:r>
      <w:r w:rsidRPr="003147E4">
        <w:rPr>
          <w:rFonts w:ascii="黑体" w:eastAsia="黑体" w:hAnsi="黑体"/>
          <w:sz w:val="24"/>
          <w:szCs w:val="24"/>
        </w:rPr>
        <w:t>总体概况</w:t>
      </w:r>
    </w:p>
    <w:p w14:paraId="781EE1CD" w14:textId="77777777" w:rsidR="00EC363E" w:rsidRPr="00EC363E" w:rsidRDefault="00EC363E" w:rsidP="006C0685">
      <w:pPr>
        <w:spacing w:line="360" w:lineRule="auto"/>
        <w:rPr>
          <w:rFonts w:ascii="黑体" w:eastAsia="黑体" w:hAnsi="黑体"/>
          <w:sz w:val="24"/>
          <w:szCs w:val="24"/>
        </w:rPr>
      </w:pPr>
      <w:r w:rsidRPr="00EC363E">
        <w:rPr>
          <w:rFonts w:ascii="黑体" w:eastAsia="黑体" w:hAnsi="黑体" w:hint="eastAsia"/>
          <w:sz w:val="24"/>
          <w:szCs w:val="24"/>
        </w:rPr>
        <w:t>1</w:t>
      </w:r>
      <w:r w:rsidRPr="00EC363E">
        <w:rPr>
          <w:rFonts w:ascii="黑体" w:eastAsia="黑体" w:hAnsi="黑体"/>
          <w:sz w:val="24"/>
          <w:szCs w:val="24"/>
        </w:rPr>
        <w:t xml:space="preserve">.1 学位授权点基本情况 </w:t>
      </w:r>
    </w:p>
    <w:p w14:paraId="53C973BA" w14:textId="1066EF77" w:rsidR="00EC363E" w:rsidRDefault="00EC363E" w:rsidP="006C068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E2E25">
        <w:rPr>
          <w:rFonts w:ascii="宋体" w:eastAsia="宋体" w:hAnsi="宋体" w:hint="eastAsia"/>
          <w:sz w:val="24"/>
          <w:szCs w:val="24"/>
        </w:rPr>
        <w:t>中国地质</w:t>
      </w:r>
      <w:r w:rsidRPr="00DE2E25">
        <w:rPr>
          <w:rFonts w:ascii="宋体" w:eastAsia="宋体" w:hAnsi="宋体"/>
          <w:sz w:val="24"/>
          <w:szCs w:val="24"/>
        </w:rPr>
        <w:t>大学</w:t>
      </w:r>
      <w:r w:rsidRPr="00DE2E25">
        <w:rPr>
          <w:rFonts w:ascii="宋体" w:eastAsia="宋体" w:hAnsi="宋体" w:hint="eastAsia"/>
          <w:sz w:val="24"/>
          <w:szCs w:val="24"/>
        </w:rPr>
        <w:t>（北京）</w:t>
      </w:r>
      <w:r w:rsidRPr="00DE2E25">
        <w:rPr>
          <w:rFonts w:ascii="宋体" w:eastAsia="宋体" w:hAnsi="宋体"/>
          <w:sz w:val="24"/>
          <w:szCs w:val="24"/>
        </w:rPr>
        <w:t>应用统计专业硕士学位于 2018 年获批授权， 2019 年开始招生，培养单位为</w:t>
      </w:r>
      <w:r w:rsidRPr="00DE2E25">
        <w:rPr>
          <w:rFonts w:ascii="宋体" w:eastAsia="宋体" w:hAnsi="宋体" w:hint="eastAsia"/>
          <w:sz w:val="24"/>
          <w:szCs w:val="24"/>
        </w:rPr>
        <w:t>数理</w:t>
      </w:r>
      <w:r w:rsidRPr="00DE2E25">
        <w:rPr>
          <w:rFonts w:ascii="宋体" w:eastAsia="宋体" w:hAnsi="宋体"/>
          <w:sz w:val="24"/>
          <w:szCs w:val="24"/>
        </w:rPr>
        <w:t>学院。 本专业学位设有数据挖掘</w:t>
      </w:r>
      <w:r>
        <w:rPr>
          <w:rFonts w:ascii="宋体" w:eastAsia="宋体" w:hAnsi="宋体" w:hint="eastAsia"/>
          <w:sz w:val="24"/>
          <w:szCs w:val="24"/>
        </w:rPr>
        <w:t>、</w:t>
      </w:r>
      <w:r w:rsidRPr="00DE2E25">
        <w:rPr>
          <w:rFonts w:ascii="宋体" w:eastAsia="宋体" w:hAnsi="宋体"/>
          <w:sz w:val="24"/>
          <w:szCs w:val="24"/>
        </w:rPr>
        <w:t xml:space="preserve"> 经济与金融统计</w:t>
      </w:r>
      <w:r>
        <w:rPr>
          <w:rFonts w:ascii="宋体" w:eastAsia="宋体" w:hAnsi="宋体" w:hint="eastAsia"/>
          <w:sz w:val="24"/>
          <w:szCs w:val="24"/>
        </w:rPr>
        <w:t>、</w:t>
      </w:r>
      <w:r w:rsidRPr="00DE2E25">
        <w:rPr>
          <w:rFonts w:ascii="宋体" w:eastAsia="宋体" w:hAnsi="宋体"/>
          <w:sz w:val="24"/>
          <w:szCs w:val="24"/>
        </w:rPr>
        <w:t>生物与医学统计</w:t>
      </w:r>
      <w:r>
        <w:rPr>
          <w:rFonts w:ascii="宋体" w:eastAsia="宋体" w:hAnsi="宋体" w:hint="eastAsia"/>
          <w:sz w:val="24"/>
          <w:szCs w:val="24"/>
        </w:rPr>
        <w:t>、</w:t>
      </w:r>
      <w:r w:rsidR="00EE4DB3">
        <w:rPr>
          <w:rFonts w:ascii="宋体" w:eastAsia="宋体" w:hAnsi="宋体" w:hint="eastAsia"/>
          <w:sz w:val="24"/>
          <w:szCs w:val="24"/>
        </w:rPr>
        <w:t>资源环境</w:t>
      </w:r>
      <w:r w:rsidRPr="00DE2E25">
        <w:rPr>
          <w:rFonts w:ascii="宋体" w:eastAsia="宋体" w:hAnsi="宋体"/>
          <w:sz w:val="24"/>
          <w:szCs w:val="24"/>
        </w:rPr>
        <w:t>统计</w:t>
      </w:r>
      <w:r>
        <w:rPr>
          <w:rFonts w:ascii="宋体" w:eastAsia="宋体" w:hAnsi="宋体" w:hint="eastAsia"/>
          <w:sz w:val="24"/>
          <w:szCs w:val="24"/>
        </w:rPr>
        <w:t>4</w:t>
      </w:r>
      <w:r w:rsidRPr="00DE2E25"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DE2E25">
        <w:rPr>
          <w:rFonts w:ascii="宋体" w:eastAsia="宋体" w:hAnsi="宋体"/>
          <w:sz w:val="24"/>
          <w:szCs w:val="24"/>
        </w:rPr>
        <w:t>个</w:t>
      </w:r>
      <w:proofErr w:type="gramEnd"/>
      <w:r w:rsidRPr="00DE2E25">
        <w:rPr>
          <w:rFonts w:ascii="宋体" w:eastAsia="宋体" w:hAnsi="宋体"/>
          <w:sz w:val="24"/>
          <w:szCs w:val="24"/>
        </w:rPr>
        <w:t>专业方向，致力于培养德才兼备、具有家国情怀、</w:t>
      </w:r>
      <w:r w:rsidRPr="00DE2E25">
        <w:rPr>
          <w:rFonts w:ascii="宋体" w:eastAsia="宋体" w:hAnsi="宋体" w:hint="eastAsia"/>
          <w:sz w:val="24"/>
          <w:szCs w:val="24"/>
        </w:rPr>
        <w:t>系统掌握</w:t>
      </w:r>
      <w:r>
        <w:rPr>
          <w:rFonts w:ascii="宋体" w:eastAsia="宋体" w:hAnsi="宋体" w:hint="eastAsia"/>
          <w:sz w:val="24"/>
          <w:szCs w:val="24"/>
        </w:rPr>
        <w:t>统计学的基础知识和方法能够</w:t>
      </w:r>
      <w:r w:rsidRPr="00DE2E25">
        <w:rPr>
          <w:rFonts w:ascii="宋体" w:eastAsia="宋体" w:hAnsi="宋体" w:hint="eastAsia"/>
          <w:sz w:val="24"/>
          <w:szCs w:val="24"/>
        </w:rPr>
        <w:t>在国家机关、企事业单位及科研教学部门从事统计咨询、数据分析、决策支持和信息管理工作</w:t>
      </w:r>
      <w:r>
        <w:rPr>
          <w:rFonts w:ascii="宋体" w:eastAsia="宋体" w:hAnsi="宋体" w:hint="eastAsia"/>
          <w:sz w:val="24"/>
          <w:szCs w:val="24"/>
        </w:rPr>
        <w:t>的</w:t>
      </w:r>
      <w:r w:rsidRPr="00DE2E25">
        <w:rPr>
          <w:rFonts w:ascii="宋体" w:eastAsia="宋体" w:hAnsi="宋体"/>
          <w:sz w:val="24"/>
          <w:szCs w:val="24"/>
        </w:rPr>
        <w:t xml:space="preserve">应用型专门人才。 </w:t>
      </w:r>
    </w:p>
    <w:p w14:paraId="726982F4" w14:textId="77777777" w:rsidR="00EC363E" w:rsidRPr="00EC363E" w:rsidRDefault="00EC363E" w:rsidP="006C0685">
      <w:pPr>
        <w:spacing w:line="360" w:lineRule="auto"/>
        <w:rPr>
          <w:rFonts w:ascii="黑体" w:eastAsia="黑体" w:hAnsi="黑体"/>
          <w:sz w:val="24"/>
          <w:szCs w:val="24"/>
        </w:rPr>
      </w:pPr>
      <w:r w:rsidRPr="00EC363E">
        <w:rPr>
          <w:rFonts w:ascii="黑体" w:eastAsia="黑体" w:hAnsi="黑体"/>
          <w:sz w:val="24"/>
          <w:szCs w:val="24"/>
        </w:rPr>
        <w:t xml:space="preserve">1.2 学科建设情况 </w:t>
      </w:r>
    </w:p>
    <w:p w14:paraId="54D1C96B" w14:textId="77777777" w:rsidR="00EC363E" w:rsidRDefault="00EC363E" w:rsidP="006C068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52592">
        <w:rPr>
          <w:rFonts w:ascii="宋体" w:eastAsia="宋体" w:hAnsi="宋体" w:hint="eastAsia"/>
          <w:sz w:val="24"/>
          <w:szCs w:val="24"/>
        </w:rPr>
        <w:t>数学学科是中国地质大学</w:t>
      </w:r>
      <w:r w:rsidRPr="00152592">
        <w:rPr>
          <w:rFonts w:ascii="宋体" w:eastAsia="宋体" w:hAnsi="宋体"/>
          <w:sz w:val="24"/>
          <w:szCs w:val="24"/>
        </w:rPr>
        <w:t>(北京)设立最早的学科之一，其历史可以追溯到1952年北京地质学院时期成立的数学教研室。2000年开始招收数学与应用数学专业本科生，同年获批应用数学专业的硕士点，招收应用数学专业的硕士研究生；2006年获准招收计算数学方向的硕士研究生；2011年成为数学一级学科硕士学位授权点。</w:t>
      </w:r>
    </w:p>
    <w:p w14:paraId="0F28F49A" w14:textId="77777777" w:rsidR="00EC363E" w:rsidRDefault="00EC363E" w:rsidP="006C068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52592">
        <w:rPr>
          <w:rFonts w:ascii="宋体" w:eastAsia="宋体" w:hAnsi="宋体" w:hint="eastAsia"/>
          <w:sz w:val="24"/>
          <w:szCs w:val="24"/>
        </w:rPr>
        <w:t>数学学科由公共数学教学部、应用数学系、数据科学系组成，</w:t>
      </w:r>
      <w:r>
        <w:rPr>
          <w:rFonts w:ascii="宋体" w:eastAsia="宋体" w:hAnsi="宋体" w:hint="eastAsia"/>
          <w:sz w:val="24"/>
          <w:szCs w:val="24"/>
        </w:rPr>
        <w:t>现有</w:t>
      </w:r>
      <w:r w:rsidRPr="00152592">
        <w:rPr>
          <w:rFonts w:ascii="宋体" w:eastAsia="宋体" w:hAnsi="宋体"/>
          <w:sz w:val="24"/>
          <w:szCs w:val="24"/>
        </w:rPr>
        <w:t xml:space="preserve">1个硕士一级授权学科点(数学) 、 2个专业学位硕士点(电子信息、应用统计) </w:t>
      </w:r>
      <w:r>
        <w:rPr>
          <w:rFonts w:ascii="宋体" w:eastAsia="宋体" w:hAnsi="宋体" w:hint="eastAsia"/>
          <w:sz w:val="24"/>
          <w:szCs w:val="24"/>
        </w:rPr>
        <w:t>，两</w:t>
      </w:r>
      <w:r w:rsidRPr="00152592">
        <w:rPr>
          <w:rFonts w:ascii="宋体" w:eastAsia="宋体" w:hAnsi="宋体"/>
          <w:sz w:val="24"/>
          <w:szCs w:val="24"/>
        </w:rPr>
        <w:t>个本科专业（数学与应用数学、数据计算</w:t>
      </w:r>
      <w:r>
        <w:rPr>
          <w:rFonts w:ascii="宋体" w:eastAsia="宋体" w:hAnsi="宋体" w:hint="eastAsia"/>
          <w:sz w:val="24"/>
          <w:szCs w:val="24"/>
        </w:rPr>
        <w:t>及应用（2</w:t>
      </w:r>
      <w:r>
        <w:rPr>
          <w:rFonts w:ascii="宋体" w:eastAsia="宋体" w:hAnsi="宋体"/>
          <w:sz w:val="24"/>
          <w:szCs w:val="24"/>
        </w:rPr>
        <w:t>020</w:t>
      </w:r>
      <w:r>
        <w:rPr>
          <w:rFonts w:ascii="宋体" w:eastAsia="宋体" w:hAnsi="宋体" w:hint="eastAsia"/>
          <w:sz w:val="24"/>
          <w:szCs w:val="24"/>
        </w:rPr>
        <w:t>年开始招生）</w:t>
      </w:r>
      <w:r w:rsidRPr="00152592">
        <w:rPr>
          <w:rFonts w:ascii="宋体" w:eastAsia="宋体" w:hAnsi="宋体"/>
          <w:sz w:val="24"/>
          <w:szCs w:val="24"/>
        </w:rPr>
        <w:t>） 。</w:t>
      </w:r>
    </w:p>
    <w:p w14:paraId="313C6C8C" w14:textId="77777777" w:rsidR="00EC363E" w:rsidRPr="00E60B71" w:rsidRDefault="00EC363E" w:rsidP="006C0685">
      <w:pPr>
        <w:spacing w:line="360" w:lineRule="auto"/>
        <w:rPr>
          <w:rFonts w:ascii="黑体" w:eastAsia="黑体" w:hAnsi="黑体"/>
          <w:sz w:val="24"/>
          <w:szCs w:val="24"/>
        </w:rPr>
      </w:pPr>
      <w:r w:rsidRPr="00E60B71">
        <w:rPr>
          <w:rFonts w:ascii="黑体" w:eastAsia="黑体" w:hAnsi="黑体"/>
          <w:sz w:val="24"/>
          <w:szCs w:val="24"/>
        </w:rPr>
        <w:t xml:space="preserve">1.3 研究生招生基本状况 </w:t>
      </w:r>
    </w:p>
    <w:p w14:paraId="761CFDF7" w14:textId="16F5B5B9" w:rsidR="00EC363E" w:rsidRDefault="00EC363E" w:rsidP="006C068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E2E25"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021</w:t>
      </w:r>
      <w:r w:rsidRPr="00DE2E25">
        <w:rPr>
          <w:rFonts w:ascii="宋体" w:eastAsia="宋体" w:hAnsi="宋体"/>
          <w:sz w:val="24"/>
          <w:szCs w:val="24"/>
        </w:rPr>
        <w:t>年本专业</w:t>
      </w:r>
      <w:r>
        <w:rPr>
          <w:rFonts w:ascii="宋体" w:eastAsia="宋体" w:hAnsi="宋体" w:hint="eastAsia"/>
          <w:sz w:val="24"/>
          <w:szCs w:val="24"/>
        </w:rPr>
        <w:t>招收第三届应用统计硕士专业</w:t>
      </w:r>
      <w:r w:rsidRPr="00DE2E25">
        <w:rPr>
          <w:rFonts w:ascii="宋体" w:eastAsia="宋体" w:hAnsi="宋体"/>
          <w:sz w:val="24"/>
          <w:szCs w:val="24"/>
        </w:rPr>
        <w:t>学位</w:t>
      </w:r>
      <w:r>
        <w:rPr>
          <w:rFonts w:ascii="宋体" w:eastAsia="宋体" w:hAnsi="宋体" w:hint="eastAsia"/>
          <w:sz w:val="24"/>
          <w:szCs w:val="24"/>
        </w:rPr>
        <w:t>研究生（全日制和非全日制），</w:t>
      </w:r>
      <w:r w:rsidRPr="00DE2E25">
        <w:rPr>
          <w:rFonts w:ascii="宋体" w:eastAsia="宋体" w:hAnsi="宋体"/>
          <w:sz w:val="24"/>
          <w:szCs w:val="24"/>
        </w:rPr>
        <w:t>录取</w:t>
      </w:r>
      <w:r>
        <w:rPr>
          <w:rFonts w:ascii="宋体" w:eastAsia="宋体" w:hAnsi="宋体" w:hint="eastAsia"/>
          <w:sz w:val="24"/>
          <w:szCs w:val="24"/>
        </w:rPr>
        <w:t>全日制研究生</w:t>
      </w:r>
      <w:r>
        <w:rPr>
          <w:rFonts w:ascii="宋体" w:eastAsia="宋体" w:hAnsi="宋体"/>
          <w:sz w:val="24"/>
          <w:szCs w:val="24"/>
        </w:rPr>
        <w:t>19</w:t>
      </w:r>
      <w:r w:rsidRPr="00DE2E25">
        <w:rPr>
          <w:rFonts w:ascii="宋体" w:eastAsia="宋体" w:hAnsi="宋体"/>
          <w:sz w:val="24"/>
          <w:szCs w:val="24"/>
        </w:rPr>
        <w:t>人</w:t>
      </w:r>
      <w:r>
        <w:rPr>
          <w:rFonts w:ascii="宋体" w:eastAsia="宋体" w:hAnsi="宋体" w:hint="eastAsia"/>
          <w:sz w:val="24"/>
          <w:szCs w:val="24"/>
        </w:rPr>
        <w:t>，非全日制研究生</w:t>
      </w:r>
      <w:r>
        <w:rPr>
          <w:rFonts w:ascii="宋体" w:eastAsia="宋体" w:hAnsi="宋体"/>
          <w:sz w:val="24"/>
          <w:szCs w:val="24"/>
        </w:rPr>
        <w:t>18</w:t>
      </w:r>
      <w:r>
        <w:rPr>
          <w:rFonts w:ascii="宋体" w:eastAsia="宋体" w:hAnsi="宋体" w:hint="eastAsia"/>
          <w:sz w:val="24"/>
          <w:szCs w:val="24"/>
        </w:rPr>
        <w:t>人。受学校研究生名额限制，本年度招生人数较前两年有所下降。截至2</w:t>
      </w:r>
      <w:r>
        <w:rPr>
          <w:rFonts w:ascii="宋体" w:eastAsia="宋体" w:hAnsi="宋体"/>
          <w:sz w:val="24"/>
          <w:szCs w:val="24"/>
        </w:rPr>
        <w:t>021</w:t>
      </w:r>
      <w:r>
        <w:rPr>
          <w:rFonts w:ascii="宋体" w:eastAsia="宋体" w:hAnsi="宋体" w:hint="eastAsia"/>
          <w:sz w:val="24"/>
          <w:szCs w:val="24"/>
        </w:rPr>
        <w:t>年1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月，共有应用统计专业全日制在校生7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人（1名提前毕业），非全日制6</w:t>
      </w: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人（1名提前毕业）。</w:t>
      </w:r>
    </w:p>
    <w:p w14:paraId="5147D508" w14:textId="77777777" w:rsidR="00EC363E" w:rsidRPr="00E60B71" w:rsidRDefault="00EC363E" w:rsidP="006C0685">
      <w:pPr>
        <w:spacing w:line="360" w:lineRule="auto"/>
        <w:rPr>
          <w:rFonts w:ascii="黑体" w:eastAsia="黑体" w:hAnsi="黑体"/>
          <w:sz w:val="24"/>
          <w:szCs w:val="24"/>
        </w:rPr>
      </w:pPr>
      <w:r w:rsidRPr="00E60B71">
        <w:rPr>
          <w:rFonts w:ascii="黑体" w:eastAsia="黑体" w:hAnsi="黑体"/>
          <w:sz w:val="24"/>
          <w:szCs w:val="24"/>
        </w:rPr>
        <w:t xml:space="preserve">1.4 研究生导师队伍总体状况 </w:t>
      </w:r>
    </w:p>
    <w:p w14:paraId="4BC467C0" w14:textId="38B89248" w:rsidR="00EC363E" w:rsidRDefault="00EC363E" w:rsidP="006C068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E60B71">
        <w:rPr>
          <w:rFonts w:ascii="宋体" w:eastAsia="宋体" w:hAnsi="宋体"/>
          <w:sz w:val="24"/>
          <w:szCs w:val="24"/>
        </w:rPr>
        <w:t>截止202</w:t>
      </w:r>
      <w:r>
        <w:rPr>
          <w:rFonts w:ascii="宋体" w:eastAsia="宋体" w:hAnsi="宋体"/>
          <w:sz w:val="24"/>
          <w:szCs w:val="24"/>
        </w:rPr>
        <w:t>1</w:t>
      </w:r>
      <w:r w:rsidRPr="00E60B71">
        <w:rPr>
          <w:rFonts w:ascii="宋体" w:eastAsia="宋体" w:hAnsi="宋体"/>
          <w:sz w:val="24"/>
          <w:szCs w:val="24"/>
        </w:rPr>
        <w:t>年12月，</w:t>
      </w:r>
      <w:r>
        <w:rPr>
          <w:rFonts w:ascii="宋体" w:eastAsia="宋体" w:hAnsi="宋体" w:hint="eastAsia"/>
          <w:sz w:val="24"/>
          <w:szCs w:val="24"/>
        </w:rPr>
        <w:t>数学学科拥有</w:t>
      </w:r>
      <w:r w:rsidRPr="00E60B71">
        <w:rPr>
          <w:rFonts w:ascii="宋体" w:eastAsia="宋体" w:hAnsi="宋体" w:hint="eastAsia"/>
          <w:sz w:val="24"/>
          <w:szCs w:val="24"/>
        </w:rPr>
        <w:t>硕士</w:t>
      </w:r>
      <w:r w:rsidRPr="00E60B71">
        <w:rPr>
          <w:rFonts w:ascii="宋体" w:eastAsia="宋体" w:hAnsi="宋体"/>
          <w:sz w:val="24"/>
          <w:szCs w:val="24"/>
        </w:rPr>
        <w:t>导师</w:t>
      </w:r>
      <w:r w:rsidRPr="00E60B71">
        <w:rPr>
          <w:rFonts w:ascii="宋体" w:eastAsia="宋体" w:hAnsi="宋体" w:hint="eastAsia"/>
          <w:sz w:val="24"/>
          <w:szCs w:val="24"/>
        </w:rPr>
        <w:t>1</w:t>
      </w:r>
      <w:r w:rsidRPr="00E60B71">
        <w:rPr>
          <w:rFonts w:ascii="宋体" w:eastAsia="宋体" w:hAnsi="宋体"/>
          <w:sz w:val="24"/>
          <w:szCs w:val="24"/>
        </w:rPr>
        <w:t>8人</w:t>
      </w:r>
      <w:r>
        <w:rPr>
          <w:rFonts w:ascii="宋体" w:eastAsia="宋体" w:hAnsi="宋体" w:hint="eastAsia"/>
          <w:sz w:val="24"/>
          <w:szCs w:val="24"/>
        </w:rPr>
        <w:t>，其中</w:t>
      </w:r>
      <w:r>
        <w:rPr>
          <w:rFonts w:ascii="宋体" w:eastAsia="宋体" w:hAnsi="宋体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名导师在应用统计专业招收研究生，本年度</w:t>
      </w:r>
      <w:r w:rsidR="00A42D78">
        <w:rPr>
          <w:rFonts w:ascii="宋体" w:eastAsia="宋体" w:hAnsi="宋体" w:hint="eastAsia"/>
          <w:sz w:val="24"/>
          <w:szCs w:val="24"/>
        </w:rPr>
        <w:t>新增硕士导师1人，</w:t>
      </w:r>
      <w:r>
        <w:rPr>
          <w:rFonts w:ascii="宋体" w:eastAsia="宋体" w:hAnsi="宋体" w:hint="eastAsia"/>
          <w:sz w:val="24"/>
          <w:szCs w:val="24"/>
        </w:rPr>
        <w:t>新增博士导师</w:t>
      </w:r>
      <w:r w:rsidR="00A42D78"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人。</w:t>
      </w:r>
    </w:p>
    <w:p w14:paraId="48CD1468" w14:textId="77777777" w:rsidR="00EC363E" w:rsidRDefault="00EC363E" w:rsidP="006C0685">
      <w:pPr>
        <w:spacing w:line="360" w:lineRule="auto"/>
        <w:rPr>
          <w:rFonts w:ascii="黑体" w:eastAsia="黑体" w:hAnsi="黑体"/>
          <w:sz w:val="24"/>
          <w:szCs w:val="24"/>
        </w:rPr>
      </w:pPr>
      <w:r w:rsidRPr="00FB1408">
        <w:rPr>
          <w:rFonts w:ascii="黑体" w:eastAsia="黑体" w:hAnsi="黑体"/>
          <w:sz w:val="24"/>
          <w:szCs w:val="24"/>
        </w:rPr>
        <w:t xml:space="preserve">2 </w:t>
      </w:r>
      <w:r w:rsidRPr="00FB1408">
        <w:rPr>
          <w:rFonts w:ascii="黑体" w:eastAsia="黑体" w:hAnsi="黑体" w:hint="eastAsia"/>
          <w:sz w:val="24"/>
          <w:szCs w:val="24"/>
        </w:rPr>
        <w:t>人才培养</w:t>
      </w:r>
    </w:p>
    <w:p w14:paraId="7E94A395" w14:textId="038BB4AB" w:rsidR="00EC363E" w:rsidRDefault="00EC363E" w:rsidP="006C0685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2</w:t>
      </w:r>
      <w:r>
        <w:rPr>
          <w:rFonts w:ascii="黑体" w:eastAsia="黑体" w:hAnsi="黑体"/>
          <w:sz w:val="24"/>
          <w:szCs w:val="24"/>
        </w:rPr>
        <w:t xml:space="preserve">.1 </w:t>
      </w:r>
      <w:r w:rsidR="008D20EA">
        <w:rPr>
          <w:rFonts w:ascii="黑体" w:eastAsia="黑体" w:hAnsi="黑体" w:hint="eastAsia"/>
          <w:sz w:val="24"/>
          <w:szCs w:val="24"/>
        </w:rPr>
        <w:t>与</w:t>
      </w:r>
      <w:r>
        <w:rPr>
          <w:rFonts w:ascii="黑体" w:eastAsia="黑体" w:hAnsi="黑体" w:hint="eastAsia"/>
          <w:sz w:val="24"/>
          <w:szCs w:val="24"/>
        </w:rPr>
        <w:t>基地</w:t>
      </w:r>
      <w:r w:rsidR="008D20EA">
        <w:rPr>
          <w:rFonts w:ascii="黑体" w:eastAsia="黑体" w:hAnsi="黑体" w:hint="eastAsia"/>
          <w:sz w:val="24"/>
          <w:szCs w:val="24"/>
        </w:rPr>
        <w:t>专家联合培养研究生</w:t>
      </w:r>
    </w:p>
    <w:p w14:paraId="348A9EF0" w14:textId="77777777" w:rsidR="008D20EA" w:rsidRDefault="00EC363E" w:rsidP="006C0685">
      <w:pPr>
        <w:spacing w:line="360" w:lineRule="auto"/>
        <w:ind w:leftChars="200"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为培养学生专业实践能力，</w:t>
      </w:r>
      <w:r w:rsidR="008D20EA">
        <w:rPr>
          <w:rFonts w:ascii="宋体" w:eastAsia="宋体" w:hAnsi="宋体" w:hint="eastAsia"/>
          <w:sz w:val="24"/>
          <w:szCs w:val="24"/>
        </w:rPr>
        <w:t>积极开展基地建设，本年度新增空</w:t>
      </w:r>
      <w:proofErr w:type="gramStart"/>
      <w:r w:rsidR="008D20EA">
        <w:rPr>
          <w:rFonts w:ascii="宋体" w:eastAsia="宋体" w:hAnsi="宋体" w:hint="eastAsia"/>
          <w:sz w:val="24"/>
          <w:szCs w:val="24"/>
        </w:rPr>
        <w:t>天信息</w:t>
      </w:r>
      <w:proofErr w:type="gramEnd"/>
      <w:r w:rsidR="008D20EA">
        <w:rPr>
          <w:rFonts w:ascii="宋体" w:eastAsia="宋体" w:hAnsi="宋体" w:hint="eastAsia"/>
          <w:sz w:val="24"/>
          <w:szCs w:val="24"/>
        </w:rPr>
        <w:t>研究院、</w:t>
      </w:r>
    </w:p>
    <w:p w14:paraId="2754881C" w14:textId="73B539A8" w:rsidR="00EC363E" w:rsidRDefault="008D20EA" w:rsidP="006C0685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高能物理研究所多学科中心两个实践实习基地。将学生派往</w:t>
      </w:r>
      <w:r w:rsidR="00EC363E">
        <w:rPr>
          <w:rFonts w:ascii="宋体" w:eastAsia="宋体" w:hAnsi="宋体" w:hint="eastAsia"/>
          <w:sz w:val="24"/>
          <w:szCs w:val="24"/>
        </w:rPr>
        <w:t>，建立联合培养基地，</w:t>
      </w:r>
      <w:r>
        <w:rPr>
          <w:rFonts w:ascii="宋体" w:eastAsia="宋体" w:hAnsi="宋体" w:hint="eastAsia"/>
          <w:sz w:val="24"/>
          <w:szCs w:val="24"/>
        </w:rPr>
        <w:t>有2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名</w:t>
      </w:r>
      <w:r w:rsidR="00EC363E">
        <w:rPr>
          <w:rFonts w:ascii="宋体" w:eastAsia="宋体" w:hAnsi="宋体" w:hint="eastAsia"/>
          <w:sz w:val="24"/>
          <w:szCs w:val="24"/>
        </w:rPr>
        <w:t>研究生</w:t>
      </w:r>
      <w:r>
        <w:rPr>
          <w:rFonts w:ascii="宋体" w:eastAsia="宋体" w:hAnsi="宋体" w:hint="eastAsia"/>
          <w:sz w:val="24"/>
          <w:szCs w:val="24"/>
        </w:rPr>
        <w:t>先后去往基地学习，由基地1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名专家联合指导。</w:t>
      </w:r>
    </w:p>
    <w:p w14:paraId="70F6731C" w14:textId="77777777" w:rsidR="00EC363E" w:rsidRPr="00771E44" w:rsidRDefault="00EC363E" w:rsidP="006C0685">
      <w:pPr>
        <w:spacing w:line="360" w:lineRule="auto"/>
        <w:rPr>
          <w:rFonts w:ascii="黑体" w:eastAsia="黑体" w:hAnsi="黑体"/>
          <w:sz w:val="24"/>
          <w:szCs w:val="24"/>
        </w:rPr>
      </w:pPr>
      <w:r w:rsidRPr="00771E44">
        <w:rPr>
          <w:rFonts w:ascii="黑体" w:eastAsia="黑体" w:hAnsi="黑体" w:hint="eastAsia"/>
          <w:sz w:val="24"/>
          <w:szCs w:val="24"/>
        </w:rPr>
        <w:t>2</w:t>
      </w:r>
      <w:r w:rsidRPr="00771E44">
        <w:rPr>
          <w:rFonts w:ascii="黑体" w:eastAsia="黑体" w:hAnsi="黑体"/>
          <w:sz w:val="24"/>
          <w:szCs w:val="24"/>
        </w:rPr>
        <w:t xml:space="preserve">.2 </w:t>
      </w:r>
      <w:r w:rsidRPr="00771E44">
        <w:rPr>
          <w:rFonts w:ascii="黑体" w:eastAsia="黑体" w:hAnsi="黑体" w:hint="eastAsia"/>
          <w:sz w:val="24"/>
          <w:szCs w:val="24"/>
        </w:rPr>
        <w:t>课程设置</w:t>
      </w:r>
    </w:p>
    <w:p w14:paraId="39AAEA50" w14:textId="41F7E016" w:rsidR="00EC363E" w:rsidRDefault="00943E63" w:rsidP="006C0685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本年度</w:t>
      </w:r>
      <w:r w:rsidR="00EC363E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完善修订了培养方案，新招生的研究生按新培养方案执行,学生在课程的选取上有了更大的空间，除本院开设的专业课外，还可跨学院选择，比之前的选择方式更为灵活。本年度的《案例实务选讲》</w:t>
      </w:r>
      <w:r w:rsidR="00EC363E">
        <w:rPr>
          <w:rFonts w:ascii="宋体" w:eastAsia="宋体" w:hAnsi="宋体" w:hint="eastAsia"/>
          <w:sz w:val="24"/>
          <w:szCs w:val="24"/>
        </w:rPr>
        <w:t>共邀请国家儿童医学中心大数据中心、</w:t>
      </w:r>
      <w:bookmarkStart w:id="1" w:name="_Hlk150050998"/>
      <w:r w:rsidR="00BC317C" w:rsidRPr="00BC317C">
        <w:rPr>
          <w:rFonts w:ascii="宋体" w:eastAsia="宋体" w:hAnsi="宋体" w:hint="eastAsia"/>
          <w:sz w:val="24"/>
          <w:szCs w:val="24"/>
        </w:rPr>
        <w:t>民主建国会西城区金融委员会</w:t>
      </w:r>
      <w:r w:rsidR="00EC363E">
        <w:rPr>
          <w:rFonts w:ascii="宋体" w:eastAsia="宋体" w:hAnsi="宋体" w:hint="eastAsia"/>
          <w:sz w:val="24"/>
          <w:szCs w:val="24"/>
        </w:rPr>
        <w:t>、北京大学、</w:t>
      </w:r>
      <w:bookmarkEnd w:id="1"/>
      <w:r w:rsidR="00EC363E">
        <w:rPr>
          <w:rFonts w:ascii="宋体" w:eastAsia="宋体" w:hAnsi="宋体" w:hint="eastAsia"/>
          <w:sz w:val="24"/>
          <w:szCs w:val="24"/>
        </w:rPr>
        <w:t>中</w:t>
      </w:r>
      <w:r w:rsidR="00BC317C">
        <w:rPr>
          <w:rFonts w:ascii="宋体" w:eastAsia="宋体" w:hAnsi="宋体" w:hint="eastAsia"/>
          <w:sz w:val="24"/>
          <w:szCs w:val="24"/>
        </w:rPr>
        <w:t>国科学院经济与管理学院</w:t>
      </w:r>
      <w:r w:rsidR="00EC363E">
        <w:rPr>
          <w:rFonts w:ascii="宋体" w:eastAsia="宋体" w:hAnsi="宋体" w:hint="eastAsia"/>
          <w:sz w:val="24"/>
          <w:szCs w:val="24"/>
        </w:rPr>
        <w:t>、</w:t>
      </w:r>
      <w:r w:rsidR="00BC317C">
        <w:rPr>
          <w:rFonts w:ascii="宋体" w:eastAsia="宋体" w:hAnsi="宋体" w:hint="eastAsia"/>
          <w:sz w:val="24"/>
          <w:szCs w:val="24"/>
        </w:rPr>
        <w:t>北京工业大学</w:t>
      </w:r>
      <w:r w:rsidR="00EC363E">
        <w:rPr>
          <w:rFonts w:ascii="宋体" w:eastAsia="宋体" w:hAnsi="宋体" w:hint="eastAsia"/>
          <w:sz w:val="24"/>
          <w:szCs w:val="24"/>
        </w:rPr>
        <w:t>及校内8名专家来校</w:t>
      </w:r>
      <w:proofErr w:type="gramStart"/>
      <w:r w:rsidR="00EC363E">
        <w:rPr>
          <w:rFonts w:ascii="宋体" w:eastAsia="宋体" w:hAnsi="宋体" w:hint="eastAsia"/>
          <w:sz w:val="24"/>
          <w:szCs w:val="24"/>
        </w:rPr>
        <w:t>做相关</w:t>
      </w:r>
      <w:proofErr w:type="gramEnd"/>
      <w:r w:rsidR="00EC363E">
        <w:rPr>
          <w:rFonts w:ascii="宋体" w:eastAsia="宋体" w:hAnsi="宋体" w:hint="eastAsia"/>
          <w:sz w:val="24"/>
          <w:szCs w:val="24"/>
        </w:rPr>
        <w:t>讲座，从不同视觉为学生讲述了统计在实际问题中的应用。该课程开阔了学生视野，</w:t>
      </w:r>
      <w:r w:rsidR="00EC363E" w:rsidRPr="00771E44">
        <w:rPr>
          <w:rFonts w:ascii="宋体" w:eastAsia="宋体" w:hAnsi="宋体" w:hint="eastAsia"/>
          <w:sz w:val="24"/>
          <w:szCs w:val="24"/>
        </w:rPr>
        <w:t>培养</w:t>
      </w:r>
      <w:r w:rsidR="00EC363E">
        <w:rPr>
          <w:rFonts w:ascii="宋体" w:eastAsia="宋体" w:hAnsi="宋体" w:hint="eastAsia"/>
          <w:sz w:val="24"/>
          <w:szCs w:val="24"/>
        </w:rPr>
        <w:t>了</w:t>
      </w:r>
      <w:r w:rsidR="00EC363E" w:rsidRPr="00771E44">
        <w:rPr>
          <w:rFonts w:ascii="宋体" w:eastAsia="宋体" w:hAnsi="宋体" w:hint="eastAsia"/>
          <w:sz w:val="24"/>
          <w:szCs w:val="24"/>
        </w:rPr>
        <w:t>学生的职业素养和应用技能</w:t>
      </w:r>
      <w:r w:rsidR="00EC363E">
        <w:rPr>
          <w:rFonts w:ascii="宋体" w:eastAsia="宋体" w:hAnsi="宋体" w:hint="eastAsia"/>
          <w:sz w:val="24"/>
          <w:szCs w:val="24"/>
        </w:rPr>
        <w:t>，受到学生的一致好评。</w:t>
      </w:r>
    </w:p>
    <w:p w14:paraId="6CEBE3B0" w14:textId="77777777" w:rsidR="00EC363E" w:rsidRDefault="00EC363E" w:rsidP="006C0685">
      <w:pPr>
        <w:spacing w:line="360" w:lineRule="auto"/>
        <w:rPr>
          <w:rFonts w:ascii="黑体" w:eastAsia="黑体" w:hAnsi="黑体"/>
          <w:sz w:val="24"/>
          <w:szCs w:val="24"/>
        </w:rPr>
      </w:pPr>
      <w:r w:rsidRPr="00771E44">
        <w:rPr>
          <w:rFonts w:ascii="黑体" w:eastAsia="黑体" w:hAnsi="黑体"/>
          <w:sz w:val="24"/>
          <w:szCs w:val="24"/>
        </w:rPr>
        <w:t>2.3</w:t>
      </w:r>
      <w:r>
        <w:rPr>
          <w:rFonts w:ascii="黑体" w:eastAsia="黑体" w:hAnsi="黑体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学生获奖情况</w:t>
      </w:r>
    </w:p>
    <w:p w14:paraId="5918F5A6" w14:textId="416D24BA" w:rsidR="00EC363E" w:rsidRDefault="00943E63" w:rsidP="006C0685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本年度鼓励学生积极参加中国研究生数学建模竞赛，应用统计</w:t>
      </w:r>
      <w:r w:rsidR="00EC363E">
        <w:rPr>
          <w:rFonts w:ascii="宋体" w:eastAsia="宋体" w:hAnsi="宋体" w:hint="eastAsia"/>
          <w:sz w:val="24"/>
          <w:szCs w:val="24"/>
        </w:rPr>
        <w:t>专业</w:t>
      </w:r>
      <w:r>
        <w:rPr>
          <w:rFonts w:ascii="宋体" w:eastAsia="宋体" w:hAnsi="宋体" w:hint="eastAsia"/>
          <w:sz w:val="24"/>
          <w:szCs w:val="24"/>
        </w:rPr>
        <w:t>石林</w:t>
      </w:r>
      <w:r w:rsidR="00EC363E">
        <w:rPr>
          <w:rFonts w:ascii="宋体" w:eastAsia="宋体" w:hAnsi="宋体" w:hint="eastAsia"/>
          <w:sz w:val="24"/>
          <w:szCs w:val="24"/>
        </w:rPr>
        <w:t>、</w:t>
      </w:r>
      <w:r>
        <w:rPr>
          <w:rFonts w:ascii="宋体" w:eastAsia="宋体" w:hAnsi="宋体" w:hint="eastAsia"/>
          <w:sz w:val="24"/>
          <w:szCs w:val="24"/>
        </w:rPr>
        <w:t>郑映杰</w:t>
      </w:r>
      <w:r w:rsidR="00982AE2">
        <w:rPr>
          <w:rFonts w:ascii="宋体" w:eastAsia="宋体" w:hAnsi="宋体" w:hint="eastAsia"/>
          <w:sz w:val="24"/>
          <w:szCs w:val="24"/>
        </w:rPr>
        <w:t>两</w:t>
      </w:r>
      <w:r w:rsidR="00EC363E">
        <w:rPr>
          <w:rFonts w:ascii="宋体" w:eastAsia="宋体" w:hAnsi="宋体" w:hint="eastAsia"/>
          <w:sz w:val="24"/>
          <w:szCs w:val="24"/>
        </w:rPr>
        <w:t>名学生获得二等奖，</w:t>
      </w:r>
      <w:r w:rsidRPr="00841916">
        <w:rPr>
          <w:rFonts w:ascii="宋体" w:eastAsia="宋体" w:hAnsi="宋体" w:hint="eastAsia"/>
          <w:sz w:val="24"/>
          <w:szCs w:val="24"/>
        </w:rPr>
        <w:t>冀炳楠</w:t>
      </w:r>
      <w:r>
        <w:rPr>
          <w:rFonts w:ascii="宋体" w:eastAsia="宋体" w:hAnsi="宋体" w:hint="eastAsia"/>
          <w:sz w:val="24"/>
          <w:szCs w:val="24"/>
        </w:rPr>
        <w:t>、</w:t>
      </w:r>
      <w:r w:rsidRPr="00841916">
        <w:rPr>
          <w:rFonts w:ascii="宋体" w:eastAsia="宋体" w:hAnsi="宋体" w:hint="eastAsia"/>
          <w:sz w:val="24"/>
          <w:szCs w:val="24"/>
        </w:rPr>
        <w:t>李娜</w:t>
      </w:r>
      <w:r>
        <w:rPr>
          <w:rFonts w:ascii="宋体" w:eastAsia="宋体" w:hAnsi="宋体" w:hint="eastAsia"/>
          <w:sz w:val="24"/>
          <w:szCs w:val="24"/>
        </w:rPr>
        <w:t>、</w:t>
      </w:r>
      <w:r w:rsidRPr="00841916">
        <w:rPr>
          <w:rFonts w:ascii="宋体" w:eastAsia="宋体" w:hAnsi="宋体" w:hint="eastAsia"/>
          <w:sz w:val="24"/>
          <w:szCs w:val="24"/>
        </w:rPr>
        <w:t>李德湘</w:t>
      </w:r>
      <w:r w:rsidR="00982AE2"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名学生获得三等奖</w:t>
      </w:r>
      <w:r w:rsidR="00EC363E">
        <w:rPr>
          <w:rFonts w:ascii="宋体" w:eastAsia="宋体" w:hAnsi="宋体" w:hint="eastAsia"/>
          <w:sz w:val="24"/>
          <w:szCs w:val="24"/>
        </w:rPr>
        <w:t>。</w:t>
      </w:r>
    </w:p>
    <w:p w14:paraId="2D94CD0E" w14:textId="60CAE884" w:rsidR="00EC363E" w:rsidRDefault="00EC363E" w:rsidP="006C0685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bookmarkStart w:id="2" w:name="_Hlk150051972"/>
      <w:r>
        <w:rPr>
          <w:rFonts w:ascii="宋体" w:eastAsia="宋体" w:hAnsi="宋体" w:hint="eastAsia"/>
          <w:sz w:val="24"/>
          <w:szCs w:val="24"/>
        </w:rPr>
        <w:t>本年度，</w:t>
      </w:r>
      <w:r w:rsidR="003A4143">
        <w:rPr>
          <w:rFonts w:ascii="宋体" w:eastAsia="宋体" w:hAnsi="宋体" w:hint="eastAsia"/>
          <w:sz w:val="24"/>
          <w:szCs w:val="24"/>
        </w:rPr>
        <w:t>本专业</w:t>
      </w:r>
      <w:r w:rsidR="00982AE2">
        <w:rPr>
          <w:rFonts w:ascii="宋体" w:eastAsia="宋体" w:hAnsi="宋体" w:hint="eastAsia"/>
          <w:sz w:val="24"/>
          <w:szCs w:val="24"/>
        </w:rPr>
        <w:t>3</w:t>
      </w:r>
      <w:r w:rsidR="003A4143">
        <w:rPr>
          <w:rFonts w:ascii="宋体" w:eastAsia="宋体" w:hAnsi="宋体" w:hint="eastAsia"/>
          <w:sz w:val="24"/>
          <w:szCs w:val="24"/>
        </w:rPr>
        <w:t>名研究生参加</w:t>
      </w:r>
      <w:r w:rsidR="003A4143" w:rsidRPr="003A4143">
        <w:rPr>
          <w:rFonts w:ascii="宋体" w:eastAsia="宋体" w:hAnsi="宋体" w:hint="eastAsia"/>
          <w:sz w:val="24"/>
          <w:szCs w:val="24"/>
        </w:rPr>
        <w:t>第十一届全国大学生市场调查与分析大赛研究生组</w:t>
      </w:r>
      <w:r w:rsidR="003A4143">
        <w:rPr>
          <w:rFonts w:ascii="宋体" w:eastAsia="宋体" w:hAnsi="宋体" w:hint="eastAsia"/>
          <w:sz w:val="24"/>
          <w:szCs w:val="24"/>
        </w:rPr>
        <w:t>，并冲进</w:t>
      </w:r>
      <w:r w:rsidR="003A4143" w:rsidRPr="003A4143">
        <w:rPr>
          <w:rFonts w:ascii="宋体" w:eastAsia="宋体" w:hAnsi="宋体" w:hint="eastAsia"/>
          <w:sz w:val="24"/>
          <w:szCs w:val="24"/>
        </w:rPr>
        <w:t>总决赛</w:t>
      </w:r>
      <w:r w:rsidR="003A4143">
        <w:rPr>
          <w:rFonts w:ascii="宋体" w:eastAsia="宋体" w:hAnsi="宋体" w:hint="eastAsia"/>
          <w:sz w:val="24"/>
          <w:szCs w:val="24"/>
        </w:rPr>
        <w:t>，获得</w:t>
      </w:r>
      <w:r w:rsidR="003A4143" w:rsidRPr="003A4143">
        <w:rPr>
          <w:rFonts w:ascii="宋体" w:eastAsia="宋体" w:hAnsi="宋体" w:hint="eastAsia"/>
          <w:sz w:val="24"/>
          <w:szCs w:val="24"/>
        </w:rPr>
        <w:t>国赛优秀奖</w:t>
      </w:r>
      <w:r w:rsidR="003A4143">
        <w:rPr>
          <w:rFonts w:ascii="宋体" w:eastAsia="宋体" w:hAnsi="宋体" w:hint="eastAsia"/>
          <w:sz w:val="24"/>
          <w:szCs w:val="24"/>
        </w:rPr>
        <w:t>。两名研究生参加校</w:t>
      </w:r>
      <w:r w:rsidR="003A4143" w:rsidRPr="003A4143">
        <w:rPr>
          <w:rFonts w:ascii="宋体" w:eastAsia="宋体" w:hAnsi="宋体" w:hint="eastAsia"/>
          <w:sz w:val="24"/>
          <w:szCs w:val="24"/>
        </w:rPr>
        <w:t>第五届大学生马克思主义理论知识竞赛</w:t>
      </w:r>
      <w:r w:rsidR="003A4143">
        <w:rPr>
          <w:rFonts w:ascii="宋体" w:eastAsia="宋体" w:hAnsi="宋体" w:hint="eastAsia"/>
          <w:sz w:val="24"/>
          <w:szCs w:val="24"/>
        </w:rPr>
        <w:t>获得</w:t>
      </w:r>
      <w:r w:rsidR="003A4143" w:rsidRPr="003A4143">
        <w:rPr>
          <w:rFonts w:ascii="宋体" w:eastAsia="宋体" w:hAnsi="宋体" w:hint="eastAsia"/>
          <w:sz w:val="24"/>
          <w:szCs w:val="24"/>
        </w:rPr>
        <w:t>校级二等奖</w:t>
      </w:r>
      <w:r w:rsidR="003A4143">
        <w:rPr>
          <w:rFonts w:ascii="宋体" w:eastAsia="宋体" w:hAnsi="宋体" w:hint="eastAsia"/>
          <w:sz w:val="24"/>
          <w:szCs w:val="24"/>
        </w:rPr>
        <w:t>。</w:t>
      </w:r>
    </w:p>
    <w:p w14:paraId="06A7C9F2" w14:textId="54CE81B7" w:rsidR="00982AE2" w:rsidRDefault="00982AE2" w:rsidP="006C0685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本年度，本专业雷中怡同学获得国家奖学金。</w:t>
      </w:r>
    </w:p>
    <w:bookmarkEnd w:id="2"/>
    <w:p w14:paraId="2F44E3C0" w14:textId="2B2A2A93" w:rsidR="00297431" w:rsidRDefault="00297431" w:rsidP="006C0685">
      <w:pPr>
        <w:spacing w:line="360" w:lineRule="auto"/>
        <w:rPr>
          <w:rFonts w:ascii="黑体" w:eastAsia="黑体" w:hAnsi="黑体"/>
          <w:sz w:val="24"/>
          <w:szCs w:val="24"/>
        </w:rPr>
      </w:pPr>
      <w:r w:rsidRPr="00297431">
        <w:rPr>
          <w:rFonts w:ascii="黑体" w:eastAsia="黑体" w:hAnsi="黑体" w:hint="eastAsia"/>
          <w:sz w:val="24"/>
          <w:szCs w:val="24"/>
        </w:rPr>
        <w:t>2</w:t>
      </w:r>
      <w:r w:rsidRPr="00297431">
        <w:rPr>
          <w:rFonts w:ascii="黑体" w:eastAsia="黑体" w:hAnsi="黑体"/>
          <w:sz w:val="24"/>
          <w:szCs w:val="24"/>
        </w:rPr>
        <w:t xml:space="preserve">.4 </w:t>
      </w:r>
      <w:r w:rsidRPr="00297431">
        <w:rPr>
          <w:rFonts w:ascii="黑体" w:eastAsia="黑体" w:hAnsi="黑体" w:hint="eastAsia"/>
          <w:sz w:val="24"/>
          <w:szCs w:val="24"/>
        </w:rPr>
        <w:t>学生学术训练</w:t>
      </w:r>
    </w:p>
    <w:p w14:paraId="7E1420E6" w14:textId="48CB8867" w:rsidR="00297431" w:rsidRDefault="00982AE2" w:rsidP="006C0685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学位点注重</w:t>
      </w:r>
      <w:r w:rsidRPr="00982AE2">
        <w:rPr>
          <w:rFonts w:ascii="宋体" w:eastAsia="宋体" w:hAnsi="宋体" w:hint="eastAsia"/>
          <w:sz w:val="24"/>
          <w:szCs w:val="24"/>
        </w:rPr>
        <w:t>对学生</w:t>
      </w:r>
      <w:r>
        <w:rPr>
          <w:rFonts w:ascii="宋体" w:eastAsia="宋体" w:hAnsi="宋体" w:hint="eastAsia"/>
          <w:sz w:val="24"/>
          <w:szCs w:val="24"/>
        </w:rPr>
        <w:t>学术研究的训练，为</w:t>
      </w:r>
      <w:bookmarkStart w:id="3" w:name="_Hlk150051993"/>
      <w:r>
        <w:rPr>
          <w:rFonts w:ascii="宋体" w:eastAsia="宋体" w:hAnsi="宋体" w:hint="eastAsia"/>
          <w:sz w:val="24"/>
          <w:szCs w:val="24"/>
        </w:rPr>
        <w:t>活跃学术氛围，举办首届数学学科前沿学术报告会，选拔有成果的研究生在学术报告中分享成果。本专业研究生雷中怡在报告会分享自己的成果。</w:t>
      </w:r>
    </w:p>
    <w:p w14:paraId="6A470921" w14:textId="07D31AF6" w:rsidR="003C6F0C" w:rsidRDefault="003C6F0C" w:rsidP="006C0685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学院组织科技文化周活动，通过邀请专家报告、学术墙报展、</w:t>
      </w:r>
      <w:r w:rsidR="006D3526">
        <w:rPr>
          <w:rFonts w:ascii="宋体" w:eastAsia="宋体" w:hAnsi="宋体" w:hint="eastAsia"/>
          <w:sz w:val="24"/>
          <w:szCs w:val="24"/>
        </w:rPr>
        <w:t>学院研究生报告会等方式对学生进行科研熏陶、开阔视野和学术训练。多名学生参加学院的学术墙报展，通过该活动加强了学生对科研工作的训练。</w:t>
      </w:r>
    </w:p>
    <w:p w14:paraId="73B5145A" w14:textId="1197EB8C" w:rsidR="007301C9" w:rsidRPr="00982AE2" w:rsidRDefault="007301C9" w:rsidP="006C0685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鼓励学生积极参加学术会议，本年度郑映杰同学参加了</w:t>
      </w:r>
      <w:r w:rsidRPr="007301C9">
        <w:rPr>
          <w:rFonts w:ascii="宋体" w:eastAsia="宋体" w:hAnsi="宋体" w:hint="eastAsia"/>
          <w:sz w:val="24"/>
          <w:szCs w:val="24"/>
        </w:rPr>
        <w:t>第八届全国生态修复研究生论坛</w:t>
      </w:r>
      <w:r>
        <w:rPr>
          <w:rFonts w:ascii="宋体" w:eastAsia="宋体" w:hAnsi="宋体" w:hint="eastAsia"/>
          <w:sz w:val="24"/>
          <w:szCs w:val="24"/>
        </w:rPr>
        <w:t>。</w:t>
      </w:r>
    </w:p>
    <w:bookmarkEnd w:id="3"/>
    <w:p w14:paraId="408B4D34" w14:textId="3EA9C503" w:rsidR="00EC363E" w:rsidRPr="00841916" w:rsidRDefault="00EC363E" w:rsidP="006C0685">
      <w:pPr>
        <w:spacing w:line="360" w:lineRule="auto"/>
        <w:rPr>
          <w:rFonts w:ascii="黑体" w:eastAsia="黑体" w:hAnsi="黑体"/>
          <w:sz w:val="24"/>
          <w:szCs w:val="24"/>
        </w:rPr>
      </w:pPr>
      <w:r w:rsidRPr="00841916">
        <w:rPr>
          <w:rFonts w:ascii="黑体" w:eastAsia="黑体" w:hAnsi="黑体"/>
          <w:sz w:val="24"/>
          <w:szCs w:val="24"/>
        </w:rPr>
        <w:t>2.</w:t>
      </w:r>
      <w:r w:rsidR="00982AE2">
        <w:rPr>
          <w:rFonts w:ascii="黑体" w:eastAsia="黑体" w:hAnsi="黑体"/>
          <w:sz w:val="24"/>
          <w:szCs w:val="24"/>
        </w:rPr>
        <w:t>5</w:t>
      </w:r>
      <w:r w:rsidRPr="00841916">
        <w:rPr>
          <w:rFonts w:ascii="黑体" w:eastAsia="黑体" w:hAnsi="黑体"/>
          <w:sz w:val="24"/>
          <w:szCs w:val="24"/>
        </w:rPr>
        <w:t xml:space="preserve"> 研究生奖助情况 </w:t>
      </w:r>
    </w:p>
    <w:p w14:paraId="3B1DA9CB" w14:textId="4DE5B71C" w:rsidR="00EC363E" w:rsidRDefault="00EC363E" w:rsidP="006C068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41916">
        <w:rPr>
          <w:rFonts w:ascii="宋体" w:eastAsia="宋体" w:hAnsi="宋体"/>
          <w:sz w:val="24"/>
          <w:szCs w:val="24"/>
        </w:rPr>
        <w:t>为进一步规范研究生奖学金评审工作，确保研究生奖学金评审工作制度化、科学化，学院严格按照</w:t>
      </w:r>
      <w:r w:rsidRPr="00FA1BEC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参《中国地质大学（北京）研究生学业奖助学金管理办法》</w:t>
      </w:r>
      <w:r w:rsidRPr="00FA1BEC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lastRenderedPageBreak/>
        <w:t>（中地大京发〔2018〕3号）</w:t>
      </w:r>
      <w:r w:rsidRPr="00841916">
        <w:rPr>
          <w:rFonts w:ascii="宋体" w:eastAsia="宋体" w:hAnsi="宋体"/>
          <w:sz w:val="24"/>
          <w:szCs w:val="24"/>
        </w:rPr>
        <w:t>文件要求</w:t>
      </w:r>
      <w:r>
        <w:rPr>
          <w:rFonts w:ascii="宋体" w:eastAsia="宋体" w:hAnsi="宋体" w:hint="eastAsia"/>
          <w:sz w:val="24"/>
          <w:szCs w:val="24"/>
        </w:rPr>
        <w:t>，</w:t>
      </w:r>
      <w:r w:rsidRPr="00841916">
        <w:rPr>
          <w:rFonts w:ascii="宋体" w:eastAsia="宋体" w:hAnsi="宋体"/>
          <w:sz w:val="24"/>
          <w:szCs w:val="24"/>
        </w:rPr>
        <w:t>进一步完善了研究生奖助体系。</w:t>
      </w:r>
      <w:r>
        <w:rPr>
          <w:rFonts w:ascii="宋体" w:eastAsia="宋体" w:hAnsi="宋体" w:hint="eastAsia"/>
          <w:sz w:val="24"/>
          <w:szCs w:val="24"/>
        </w:rPr>
        <w:t>本年度学业奖学金共发放4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万元</w:t>
      </w:r>
      <w:r w:rsidRPr="00BC317C">
        <w:rPr>
          <w:rFonts w:ascii="宋体" w:eastAsia="宋体" w:hAnsi="宋体" w:hint="eastAsia"/>
          <w:sz w:val="24"/>
          <w:szCs w:val="24"/>
        </w:rPr>
        <w:t>，2</w:t>
      </w:r>
      <w:r w:rsidRPr="00BC317C">
        <w:rPr>
          <w:rFonts w:ascii="宋体" w:eastAsia="宋体" w:hAnsi="宋体"/>
          <w:sz w:val="24"/>
          <w:szCs w:val="24"/>
        </w:rPr>
        <w:t>019</w:t>
      </w:r>
      <w:r w:rsidRPr="00BC317C">
        <w:rPr>
          <w:rFonts w:ascii="宋体" w:eastAsia="宋体" w:hAnsi="宋体" w:hint="eastAsia"/>
          <w:sz w:val="24"/>
          <w:szCs w:val="24"/>
        </w:rPr>
        <w:t>级研究生一等奖学金9名，共1</w:t>
      </w:r>
      <w:r w:rsidRPr="00BC317C">
        <w:rPr>
          <w:rFonts w:ascii="宋体" w:eastAsia="宋体" w:hAnsi="宋体"/>
          <w:sz w:val="24"/>
          <w:szCs w:val="24"/>
        </w:rPr>
        <w:t>0.8</w:t>
      </w:r>
      <w:r w:rsidRPr="00BC317C">
        <w:rPr>
          <w:rFonts w:ascii="宋体" w:eastAsia="宋体" w:hAnsi="宋体" w:hint="eastAsia"/>
          <w:sz w:val="24"/>
          <w:szCs w:val="24"/>
        </w:rPr>
        <w:t>万元，二等奖学金1</w:t>
      </w:r>
      <w:r w:rsidRPr="00BC317C">
        <w:rPr>
          <w:rFonts w:ascii="宋体" w:eastAsia="宋体" w:hAnsi="宋体"/>
          <w:sz w:val="24"/>
          <w:szCs w:val="24"/>
        </w:rPr>
        <w:t>1</w:t>
      </w:r>
      <w:r w:rsidRPr="00BC317C">
        <w:rPr>
          <w:rFonts w:ascii="宋体" w:eastAsia="宋体" w:hAnsi="宋体" w:hint="eastAsia"/>
          <w:sz w:val="24"/>
          <w:szCs w:val="24"/>
        </w:rPr>
        <w:t>名，三等奖学金</w:t>
      </w:r>
      <w:r w:rsidRPr="00BC317C">
        <w:rPr>
          <w:rFonts w:ascii="宋体" w:eastAsia="宋体" w:hAnsi="宋体"/>
          <w:sz w:val="24"/>
          <w:szCs w:val="24"/>
        </w:rPr>
        <w:t>8</w:t>
      </w:r>
      <w:r w:rsidRPr="00BC317C">
        <w:rPr>
          <w:rFonts w:ascii="宋体" w:eastAsia="宋体" w:hAnsi="宋体" w:hint="eastAsia"/>
          <w:sz w:val="24"/>
          <w:szCs w:val="24"/>
        </w:rPr>
        <w:t>名，共</w:t>
      </w:r>
      <w:r w:rsidRPr="00BC317C">
        <w:rPr>
          <w:rFonts w:ascii="宋体" w:eastAsia="宋体" w:hAnsi="宋体"/>
          <w:sz w:val="24"/>
          <w:szCs w:val="24"/>
        </w:rPr>
        <w:t>3.2</w:t>
      </w:r>
      <w:r w:rsidRPr="00BC317C">
        <w:rPr>
          <w:rFonts w:ascii="宋体" w:eastAsia="宋体" w:hAnsi="宋体" w:hint="eastAsia"/>
          <w:sz w:val="24"/>
          <w:szCs w:val="24"/>
        </w:rPr>
        <w:t>万元；2</w:t>
      </w:r>
      <w:r w:rsidRPr="00BC317C">
        <w:rPr>
          <w:rFonts w:ascii="宋体" w:eastAsia="宋体" w:hAnsi="宋体"/>
          <w:sz w:val="24"/>
          <w:szCs w:val="24"/>
        </w:rPr>
        <w:t>020</w:t>
      </w:r>
      <w:r w:rsidRPr="00BC317C">
        <w:rPr>
          <w:rFonts w:ascii="宋体" w:eastAsia="宋体" w:hAnsi="宋体" w:hint="eastAsia"/>
          <w:sz w:val="24"/>
          <w:szCs w:val="24"/>
        </w:rPr>
        <w:t>级</w:t>
      </w:r>
      <w:r w:rsidR="00FC5802">
        <w:rPr>
          <w:rFonts w:ascii="宋体" w:eastAsia="宋体" w:hAnsi="宋体" w:hint="eastAsia"/>
          <w:sz w:val="24"/>
          <w:szCs w:val="24"/>
        </w:rPr>
        <w:t>2</w:t>
      </w:r>
      <w:r w:rsidR="00FC5802">
        <w:rPr>
          <w:rFonts w:ascii="宋体" w:eastAsia="宋体" w:hAnsi="宋体"/>
          <w:sz w:val="24"/>
          <w:szCs w:val="24"/>
        </w:rPr>
        <w:t>4</w:t>
      </w:r>
      <w:r w:rsidR="00FC5802">
        <w:rPr>
          <w:rFonts w:ascii="宋体" w:eastAsia="宋体" w:hAnsi="宋体" w:hint="eastAsia"/>
          <w:sz w:val="24"/>
          <w:szCs w:val="24"/>
        </w:rPr>
        <w:t>名</w:t>
      </w:r>
      <w:r w:rsidRPr="00BC317C">
        <w:rPr>
          <w:rFonts w:ascii="宋体" w:eastAsia="宋体" w:hAnsi="宋体" w:hint="eastAsia"/>
          <w:sz w:val="24"/>
          <w:szCs w:val="24"/>
        </w:rPr>
        <w:t>研究生均享受8</w:t>
      </w:r>
      <w:r w:rsidRPr="00BC317C">
        <w:rPr>
          <w:rFonts w:ascii="宋体" w:eastAsia="宋体" w:hAnsi="宋体"/>
          <w:sz w:val="24"/>
          <w:szCs w:val="24"/>
        </w:rPr>
        <w:t>000</w:t>
      </w:r>
      <w:r w:rsidRPr="00BC317C">
        <w:rPr>
          <w:rFonts w:ascii="宋体" w:eastAsia="宋体" w:hAnsi="宋体" w:hint="eastAsia"/>
          <w:sz w:val="24"/>
          <w:szCs w:val="24"/>
        </w:rPr>
        <w:t>元奖学金，共1</w:t>
      </w:r>
      <w:r w:rsidRPr="00BC317C">
        <w:rPr>
          <w:rFonts w:ascii="宋体" w:eastAsia="宋体" w:hAnsi="宋体"/>
          <w:sz w:val="24"/>
          <w:szCs w:val="24"/>
        </w:rPr>
        <w:t>9.2</w:t>
      </w:r>
      <w:r w:rsidRPr="00BC317C">
        <w:rPr>
          <w:rFonts w:ascii="宋体" w:eastAsia="宋体" w:hAnsi="宋体" w:hint="eastAsia"/>
          <w:sz w:val="24"/>
          <w:szCs w:val="24"/>
        </w:rPr>
        <w:t>万元。</w:t>
      </w:r>
      <w:r w:rsidR="00FC5802">
        <w:rPr>
          <w:rFonts w:ascii="宋体" w:eastAsia="宋体" w:hAnsi="宋体" w:hint="eastAsia"/>
          <w:sz w:val="24"/>
          <w:szCs w:val="24"/>
        </w:rPr>
        <w:t>助学金3</w:t>
      </w:r>
      <w:r w:rsidR="00FC5802">
        <w:rPr>
          <w:rFonts w:ascii="宋体" w:eastAsia="宋体" w:hAnsi="宋体"/>
          <w:sz w:val="24"/>
          <w:szCs w:val="24"/>
        </w:rPr>
        <w:t>1.2</w:t>
      </w:r>
      <w:r w:rsidR="00FC5802">
        <w:rPr>
          <w:rFonts w:ascii="宋体" w:eastAsia="宋体" w:hAnsi="宋体" w:hint="eastAsia"/>
          <w:sz w:val="24"/>
          <w:szCs w:val="24"/>
        </w:rPr>
        <w:t>万元。</w:t>
      </w:r>
    </w:p>
    <w:p w14:paraId="7C07ABC8" w14:textId="77777777" w:rsidR="00EC363E" w:rsidRPr="00764BC8" w:rsidRDefault="00EC363E" w:rsidP="006C0685">
      <w:pPr>
        <w:spacing w:line="360" w:lineRule="auto"/>
        <w:rPr>
          <w:rFonts w:ascii="黑体" w:eastAsia="黑体" w:hAnsi="黑体"/>
          <w:sz w:val="24"/>
          <w:szCs w:val="24"/>
        </w:rPr>
      </w:pPr>
      <w:r w:rsidRPr="00764BC8">
        <w:rPr>
          <w:rFonts w:ascii="黑体" w:eastAsia="黑体" w:hAnsi="黑体"/>
          <w:sz w:val="24"/>
          <w:szCs w:val="24"/>
        </w:rPr>
        <w:t>3.师资队伍建设</w:t>
      </w:r>
    </w:p>
    <w:p w14:paraId="4D560C18" w14:textId="77777777" w:rsidR="00EC363E" w:rsidRPr="00764BC8" w:rsidRDefault="00EC363E" w:rsidP="006C0685">
      <w:pPr>
        <w:spacing w:line="360" w:lineRule="auto"/>
        <w:rPr>
          <w:rFonts w:ascii="黑体" w:eastAsia="黑体" w:hAnsi="黑体"/>
          <w:sz w:val="24"/>
          <w:szCs w:val="24"/>
        </w:rPr>
      </w:pPr>
      <w:r w:rsidRPr="00764BC8">
        <w:rPr>
          <w:rFonts w:ascii="黑体" w:eastAsia="黑体" w:hAnsi="黑体"/>
          <w:sz w:val="24"/>
          <w:szCs w:val="24"/>
        </w:rPr>
        <w:t>3.1 师德师风建设情况</w:t>
      </w:r>
    </w:p>
    <w:p w14:paraId="55F606CD" w14:textId="018B1241" w:rsidR="00297431" w:rsidRDefault="00EC363E" w:rsidP="006C068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本年度</w:t>
      </w:r>
      <w:r w:rsidR="007478CD">
        <w:rPr>
          <w:rFonts w:ascii="宋体" w:eastAsia="宋体" w:hAnsi="宋体" w:hint="eastAsia"/>
          <w:sz w:val="24"/>
          <w:szCs w:val="24"/>
        </w:rPr>
        <w:t>展开</w:t>
      </w:r>
      <w:r w:rsidRPr="00B873AF">
        <w:rPr>
          <w:rFonts w:ascii="宋体" w:eastAsia="宋体" w:hAnsi="宋体"/>
          <w:sz w:val="24"/>
          <w:szCs w:val="24"/>
        </w:rPr>
        <w:t>全院</w:t>
      </w:r>
      <w:r>
        <w:rPr>
          <w:rFonts w:ascii="宋体" w:eastAsia="宋体" w:hAnsi="宋体" w:hint="eastAsia"/>
          <w:sz w:val="24"/>
          <w:szCs w:val="24"/>
        </w:rPr>
        <w:t>师德师风</w:t>
      </w:r>
      <w:r w:rsidRPr="00B873AF">
        <w:rPr>
          <w:rFonts w:ascii="宋体" w:eastAsia="宋体" w:hAnsi="宋体" w:hint="eastAsia"/>
          <w:sz w:val="24"/>
          <w:szCs w:val="24"/>
        </w:rPr>
        <w:t>教育</w:t>
      </w:r>
      <w:r w:rsidR="007478CD">
        <w:rPr>
          <w:rFonts w:ascii="宋体" w:eastAsia="宋体" w:hAnsi="宋体" w:hint="eastAsia"/>
          <w:sz w:val="24"/>
          <w:szCs w:val="24"/>
        </w:rPr>
        <w:t>两次</w:t>
      </w:r>
      <w:r w:rsidRPr="00B873AF">
        <w:rPr>
          <w:rFonts w:ascii="宋体" w:eastAsia="宋体" w:hAnsi="宋体" w:hint="eastAsia"/>
          <w:sz w:val="24"/>
          <w:szCs w:val="24"/>
        </w:rPr>
        <w:t>，将教师思想政治和师德师风建设作为重要任务</w:t>
      </w:r>
      <w:r>
        <w:rPr>
          <w:rFonts w:ascii="宋体" w:eastAsia="宋体" w:hAnsi="宋体" w:hint="eastAsia"/>
          <w:sz w:val="24"/>
          <w:szCs w:val="24"/>
        </w:rPr>
        <w:t>，</w:t>
      </w:r>
      <w:r w:rsidR="007478CD">
        <w:rPr>
          <w:rFonts w:ascii="宋体" w:eastAsia="宋体" w:hAnsi="宋体" w:hint="eastAsia"/>
          <w:sz w:val="24"/>
          <w:szCs w:val="24"/>
        </w:rPr>
        <w:t>要求教师认真开展</w:t>
      </w:r>
      <w:proofErr w:type="gramStart"/>
      <w:r w:rsidR="007478CD">
        <w:rPr>
          <w:rFonts w:ascii="宋体" w:eastAsia="宋体" w:hAnsi="宋体" w:hint="eastAsia"/>
          <w:sz w:val="24"/>
          <w:szCs w:val="24"/>
        </w:rPr>
        <w:t>课程思政建设</w:t>
      </w:r>
      <w:proofErr w:type="gramEnd"/>
      <w:r w:rsidR="007478CD">
        <w:rPr>
          <w:rFonts w:ascii="宋体" w:eastAsia="宋体" w:hAnsi="宋体" w:hint="eastAsia"/>
          <w:sz w:val="24"/>
          <w:szCs w:val="24"/>
        </w:rPr>
        <w:t>。对于疫情期间表现突出者，年底考核评优</w:t>
      </w:r>
      <w:r w:rsidR="00297431">
        <w:rPr>
          <w:rFonts w:ascii="宋体" w:eastAsia="宋体" w:hAnsi="宋体" w:hint="eastAsia"/>
          <w:sz w:val="24"/>
          <w:szCs w:val="24"/>
        </w:rPr>
        <w:t>优先考虑</w:t>
      </w:r>
      <w:r w:rsidRPr="00B873AF">
        <w:rPr>
          <w:rFonts w:ascii="宋体" w:eastAsia="宋体" w:hAnsi="宋体" w:hint="eastAsia"/>
          <w:sz w:val="24"/>
          <w:szCs w:val="24"/>
        </w:rPr>
        <w:t>。</w:t>
      </w:r>
      <w:r w:rsidR="00297431">
        <w:rPr>
          <w:rFonts w:ascii="宋体" w:eastAsia="宋体" w:hAnsi="宋体" w:hint="eastAsia"/>
          <w:sz w:val="24"/>
          <w:szCs w:val="24"/>
        </w:rPr>
        <w:t>将师德作为导师选聘和职称晋升条件，均实行师德一票否决制。</w:t>
      </w:r>
    </w:p>
    <w:p w14:paraId="16058385" w14:textId="6EBFFA66" w:rsidR="00EC363E" w:rsidRPr="006E5D5C" w:rsidRDefault="00EC363E" w:rsidP="0009635C">
      <w:pPr>
        <w:spacing w:line="360" w:lineRule="auto"/>
        <w:rPr>
          <w:rFonts w:ascii="黑体" w:eastAsia="黑体" w:hAnsi="黑体"/>
          <w:sz w:val="24"/>
          <w:szCs w:val="24"/>
        </w:rPr>
      </w:pPr>
      <w:r w:rsidRPr="006E5D5C">
        <w:rPr>
          <w:rFonts w:ascii="黑体" w:eastAsia="黑体" w:hAnsi="黑体"/>
          <w:sz w:val="24"/>
          <w:szCs w:val="24"/>
        </w:rPr>
        <w:t>3.2 教师/导师队伍建设与结构</w:t>
      </w:r>
    </w:p>
    <w:p w14:paraId="6C9336FE" w14:textId="6132A543" w:rsidR="00EC363E" w:rsidRPr="00764BC8" w:rsidRDefault="00EC363E" w:rsidP="006C068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64BC8">
        <w:rPr>
          <w:rFonts w:ascii="宋体" w:eastAsia="宋体" w:hAnsi="宋体"/>
          <w:sz w:val="24"/>
          <w:szCs w:val="24"/>
        </w:rPr>
        <w:t>截止202</w:t>
      </w:r>
      <w:r w:rsidR="003A4143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年</w:t>
      </w:r>
      <w:r w:rsidRPr="00764BC8">
        <w:rPr>
          <w:rFonts w:ascii="宋体" w:eastAsia="宋体" w:hAnsi="宋体"/>
          <w:sz w:val="24"/>
          <w:szCs w:val="24"/>
        </w:rPr>
        <w:t>12月，</w:t>
      </w:r>
      <w:r w:rsidRPr="00764BC8">
        <w:rPr>
          <w:rFonts w:ascii="宋体" w:eastAsia="宋体" w:hAnsi="宋体" w:hint="eastAsia"/>
          <w:sz w:val="24"/>
          <w:szCs w:val="24"/>
        </w:rPr>
        <w:t>有专任</w:t>
      </w:r>
      <w:r>
        <w:rPr>
          <w:rFonts w:ascii="宋体" w:eastAsia="宋体" w:hAnsi="宋体" w:hint="eastAsia"/>
          <w:sz w:val="24"/>
          <w:szCs w:val="24"/>
        </w:rPr>
        <w:t>教师3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人，其中教授</w:t>
      </w:r>
      <w:r w:rsidR="003A4143">
        <w:rPr>
          <w:rFonts w:ascii="宋体" w:eastAsia="宋体" w:hAnsi="宋体"/>
          <w:sz w:val="24"/>
          <w:szCs w:val="24"/>
        </w:rPr>
        <w:t>8</w:t>
      </w:r>
      <w:r>
        <w:rPr>
          <w:rFonts w:ascii="宋体" w:eastAsia="宋体" w:hAnsi="宋体" w:hint="eastAsia"/>
          <w:sz w:val="24"/>
          <w:szCs w:val="24"/>
        </w:rPr>
        <w:t>人，副教授</w:t>
      </w:r>
      <w:r w:rsidR="003A4143">
        <w:rPr>
          <w:rFonts w:ascii="宋体" w:eastAsia="宋体" w:hAnsi="宋体"/>
          <w:sz w:val="24"/>
          <w:szCs w:val="24"/>
        </w:rPr>
        <w:t>1</w:t>
      </w:r>
      <w:r w:rsidR="00740419"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人,具有博士学位教师有</w:t>
      </w:r>
      <w:r>
        <w:rPr>
          <w:rFonts w:ascii="宋体" w:eastAsia="宋体" w:hAnsi="宋体"/>
          <w:sz w:val="24"/>
          <w:szCs w:val="24"/>
        </w:rPr>
        <w:t>29</w:t>
      </w:r>
      <w:r>
        <w:rPr>
          <w:rFonts w:ascii="宋体" w:eastAsia="宋体" w:hAnsi="宋体" w:hint="eastAsia"/>
          <w:sz w:val="24"/>
          <w:szCs w:val="24"/>
        </w:rPr>
        <w:t>人，</w:t>
      </w:r>
      <w:r>
        <w:rPr>
          <w:rFonts w:ascii="宋体" w:eastAsia="宋体" w:hAnsi="宋体"/>
          <w:sz w:val="24"/>
          <w:szCs w:val="24"/>
        </w:rPr>
        <w:t>1</w:t>
      </w:r>
      <w:r w:rsidR="00343F16"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人</w:t>
      </w:r>
      <w:r w:rsidRPr="00764BC8">
        <w:rPr>
          <w:rFonts w:ascii="宋体" w:eastAsia="宋体" w:hAnsi="宋体"/>
          <w:sz w:val="24"/>
          <w:szCs w:val="24"/>
        </w:rPr>
        <w:t>具有</w:t>
      </w:r>
      <w:r>
        <w:rPr>
          <w:rFonts w:ascii="宋体" w:eastAsia="宋体" w:hAnsi="宋体" w:hint="eastAsia"/>
          <w:sz w:val="24"/>
          <w:szCs w:val="24"/>
        </w:rPr>
        <w:t>一年以上</w:t>
      </w:r>
      <w:r w:rsidRPr="00764BC8">
        <w:rPr>
          <w:rFonts w:ascii="宋体" w:eastAsia="宋体" w:hAnsi="宋体"/>
          <w:sz w:val="24"/>
          <w:szCs w:val="24"/>
        </w:rPr>
        <w:t>海外留学经历。</w:t>
      </w:r>
      <w:r w:rsidRPr="00764BC8">
        <w:rPr>
          <w:rFonts w:ascii="宋体" w:eastAsia="宋体" w:hAnsi="宋体" w:hint="eastAsia"/>
          <w:sz w:val="24"/>
          <w:szCs w:val="24"/>
        </w:rPr>
        <w:t>硕士</w:t>
      </w:r>
      <w:r>
        <w:rPr>
          <w:rFonts w:ascii="宋体" w:eastAsia="宋体" w:hAnsi="宋体" w:hint="eastAsia"/>
          <w:sz w:val="24"/>
          <w:szCs w:val="24"/>
        </w:rPr>
        <w:t>生</w:t>
      </w:r>
      <w:r w:rsidRPr="00764BC8">
        <w:rPr>
          <w:rFonts w:ascii="宋体" w:eastAsia="宋体" w:hAnsi="宋体"/>
          <w:sz w:val="24"/>
          <w:szCs w:val="24"/>
        </w:rPr>
        <w:t>导师</w:t>
      </w:r>
      <w:r w:rsidRPr="00764BC8">
        <w:rPr>
          <w:rFonts w:ascii="宋体" w:eastAsia="宋体" w:hAnsi="宋体" w:hint="eastAsia"/>
          <w:sz w:val="24"/>
          <w:szCs w:val="24"/>
        </w:rPr>
        <w:t>1</w:t>
      </w:r>
      <w:r w:rsidR="00343F16">
        <w:rPr>
          <w:rFonts w:ascii="宋体" w:eastAsia="宋体" w:hAnsi="宋体"/>
          <w:sz w:val="24"/>
          <w:szCs w:val="24"/>
        </w:rPr>
        <w:t>8</w:t>
      </w:r>
      <w:r w:rsidRPr="00764BC8">
        <w:rPr>
          <w:rFonts w:ascii="宋体" w:eastAsia="宋体" w:hAnsi="宋体"/>
          <w:sz w:val="24"/>
          <w:szCs w:val="24"/>
        </w:rPr>
        <w:t>人，</w:t>
      </w:r>
      <w:r w:rsidR="00343F16">
        <w:rPr>
          <w:rFonts w:ascii="宋体" w:eastAsia="宋体" w:hAnsi="宋体" w:hint="eastAsia"/>
          <w:sz w:val="24"/>
          <w:szCs w:val="24"/>
        </w:rPr>
        <w:t>博士生导师</w:t>
      </w:r>
      <w:r w:rsidR="00343F16">
        <w:rPr>
          <w:rFonts w:ascii="宋体" w:eastAsia="宋体" w:hAnsi="宋体"/>
          <w:sz w:val="24"/>
          <w:szCs w:val="24"/>
        </w:rPr>
        <w:t>4</w:t>
      </w:r>
      <w:r w:rsidR="00343F16">
        <w:rPr>
          <w:rFonts w:ascii="宋体" w:eastAsia="宋体" w:hAnsi="宋体" w:hint="eastAsia"/>
          <w:sz w:val="24"/>
          <w:szCs w:val="24"/>
        </w:rPr>
        <w:t>人，其中新增硕士生导师1人，度</w:t>
      </w:r>
      <w:r>
        <w:rPr>
          <w:rFonts w:ascii="宋体" w:eastAsia="宋体" w:hAnsi="宋体" w:hint="eastAsia"/>
          <w:sz w:val="24"/>
          <w:szCs w:val="24"/>
        </w:rPr>
        <w:t>新增博士生导师</w:t>
      </w:r>
      <w:r w:rsidR="003A4143"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人。</w:t>
      </w:r>
    </w:p>
    <w:p w14:paraId="66B19885" w14:textId="77777777" w:rsidR="00EC363E" w:rsidRPr="006E5D5C" w:rsidRDefault="00EC363E" w:rsidP="006C0685">
      <w:pPr>
        <w:spacing w:line="360" w:lineRule="auto"/>
        <w:rPr>
          <w:rFonts w:ascii="黑体" w:eastAsia="黑体" w:hAnsi="黑体"/>
          <w:sz w:val="24"/>
          <w:szCs w:val="24"/>
        </w:rPr>
      </w:pPr>
      <w:r w:rsidRPr="006E5D5C">
        <w:rPr>
          <w:rFonts w:ascii="黑体" w:eastAsia="黑体" w:hAnsi="黑体"/>
          <w:sz w:val="24"/>
          <w:szCs w:val="24"/>
        </w:rPr>
        <w:t xml:space="preserve">3.3 导师选拔培训和责任落实情况 </w:t>
      </w:r>
    </w:p>
    <w:p w14:paraId="46351609" w14:textId="64F99564" w:rsidR="00EC363E" w:rsidRPr="00764BC8" w:rsidRDefault="00297431" w:rsidP="006C068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新任导师和校外导师选拔，严格按照学校选聘条件相关文件《</w:t>
      </w:r>
      <w:r w:rsidRPr="00B01F44">
        <w:rPr>
          <w:rFonts w:ascii="宋体" w:eastAsia="宋体" w:hAnsi="宋体" w:hint="eastAsia"/>
          <w:sz w:val="24"/>
          <w:szCs w:val="24"/>
        </w:rPr>
        <w:t>中国地质大学（北京）研究生指导教师选聘办法</w:t>
      </w:r>
      <w:r>
        <w:rPr>
          <w:rFonts w:ascii="宋体" w:eastAsia="宋体" w:hAnsi="宋体" w:hint="eastAsia"/>
          <w:sz w:val="24"/>
          <w:szCs w:val="24"/>
        </w:rPr>
        <w:t>》（</w:t>
      </w:r>
      <w:r w:rsidRPr="00ED1CDF">
        <w:rPr>
          <w:rFonts w:ascii="宋体" w:eastAsia="宋体" w:hAnsi="宋体" w:hint="eastAsia"/>
          <w:sz w:val="24"/>
          <w:szCs w:val="24"/>
        </w:rPr>
        <w:t>中地大京发［</w:t>
      </w:r>
      <w:r w:rsidRPr="00ED1CDF">
        <w:rPr>
          <w:rFonts w:ascii="宋体" w:eastAsia="宋体" w:hAnsi="宋体"/>
          <w:sz w:val="24"/>
          <w:szCs w:val="24"/>
        </w:rPr>
        <w:t>202</w:t>
      </w:r>
      <w:r>
        <w:rPr>
          <w:rFonts w:ascii="宋体" w:eastAsia="宋体" w:hAnsi="宋体"/>
          <w:sz w:val="24"/>
          <w:szCs w:val="24"/>
        </w:rPr>
        <w:t>0</w:t>
      </w:r>
      <w:r w:rsidRPr="00ED1CDF">
        <w:rPr>
          <w:rFonts w:ascii="宋体" w:eastAsia="宋体" w:hAnsi="宋体"/>
          <w:sz w:val="24"/>
          <w:szCs w:val="24"/>
        </w:rPr>
        <w:t>］</w:t>
      </w:r>
      <w:r>
        <w:rPr>
          <w:rFonts w:ascii="宋体" w:eastAsia="宋体" w:hAnsi="宋体" w:hint="eastAsia"/>
          <w:sz w:val="24"/>
          <w:szCs w:val="24"/>
        </w:rPr>
        <w:t>8</w:t>
      </w:r>
      <w:r>
        <w:rPr>
          <w:rFonts w:ascii="宋体" w:eastAsia="宋体" w:hAnsi="宋体"/>
          <w:sz w:val="24"/>
          <w:szCs w:val="24"/>
        </w:rPr>
        <w:t>0</w:t>
      </w:r>
      <w:r w:rsidRPr="00ED1CDF">
        <w:rPr>
          <w:rFonts w:ascii="宋体" w:eastAsia="宋体" w:hAnsi="宋体"/>
          <w:sz w:val="24"/>
          <w:szCs w:val="24"/>
        </w:rPr>
        <w:t>号</w:t>
      </w:r>
      <w:r>
        <w:rPr>
          <w:rFonts w:ascii="宋体" w:eastAsia="宋体" w:hAnsi="宋体" w:hint="eastAsia"/>
          <w:sz w:val="24"/>
          <w:szCs w:val="24"/>
        </w:rPr>
        <w:t>）执行，对教师师德师风、学术水平等严格把关，最后由研究生院审核通过。</w:t>
      </w:r>
      <w:r w:rsidR="007478CD">
        <w:rPr>
          <w:rFonts w:ascii="宋体" w:eastAsia="宋体" w:hAnsi="宋体" w:hint="eastAsia"/>
          <w:sz w:val="24"/>
          <w:szCs w:val="24"/>
        </w:rPr>
        <w:t>本年度</w:t>
      </w:r>
      <w:r w:rsidR="00EC363E" w:rsidRPr="00764BC8">
        <w:rPr>
          <w:rFonts w:ascii="宋体" w:eastAsia="宋体" w:hAnsi="宋体"/>
          <w:sz w:val="24"/>
          <w:szCs w:val="24"/>
        </w:rPr>
        <w:t>新增</w:t>
      </w:r>
      <w:r w:rsidR="007478CD">
        <w:rPr>
          <w:rFonts w:ascii="宋体" w:eastAsia="宋体" w:hAnsi="宋体"/>
          <w:sz w:val="24"/>
          <w:szCs w:val="24"/>
        </w:rPr>
        <w:t>1</w:t>
      </w:r>
      <w:r w:rsidR="00EC363E" w:rsidRPr="00764BC8">
        <w:rPr>
          <w:rFonts w:ascii="宋体" w:eastAsia="宋体" w:hAnsi="宋体"/>
          <w:sz w:val="24"/>
          <w:szCs w:val="24"/>
        </w:rPr>
        <w:t>位校内硕士生导师。</w:t>
      </w:r>
      <w:r w:rsidR="00EC363E">
        <w:rPr>
          <w:rFonts w:ascii="宋体" w:eastAsia="宋体" w:hAnsi="宋体" w:hint="eastAsia"/>
          <w:sz w:val="24"/>
          <w:szCs w:val="24"/>
        </w:rPr>
        <w:t xml:space="preserve"> </w:t>
      </w:r>
      <w:r w:rsidR="007478CD">
        <w:rPr>
          <w:rFonts w:ascii="宋体" w:eastAsia="宋体" w:hAnsi="宋体" w:hint="eastAsia"/>
          <w:sz w:val="24"/>
          <w:szCs w:val="24"/>
        </w:rPr>
        <w:t>强调</w:t>
      </w:r>
      <w:r w:rsidR="00EC363E" w:rsidRPr="00764BC8">
        <w:rPr>
          <w:rFonts w:ascii="宋体" w:eastAsia="宋体" w:hAnsi="宋体"/>
          <w:sz w:val="24"/>
          <w:szCs w:val="24"/>
        </w:rPr>
        <w:t>研究生导师是研究生培养的第一责任人、学业发展的指导者、人生发展的引路人。</w:t>
      </w:r>
      <w:r w:rsidR="00EC363E">
        <w:rPr>
          <w:rFonts w:ascii="宋体" w:eastAsia="宋体" w:hAnsi="宋体" w:hint="eastAsia"/>
          <w:sz w:val="24"/>
          <w:szCs w:val="24"/>
        </w:rPr>
        <w:t>学</w:t>
      </w:r>
      <w:r w:rsidR="00A37ABA">
        <w:rPr>
          <w:rFonts w:ascii="宋体" w:eastAsia="宋体" w:hAnsi="宋体" w:hint="eastAsia"/>
          <w:sz w:val="24"/>
          <w:szCs w:val="24"/>
        </w:rPr>
        <w:t>校和学院每年对新导师进行培训，</w:t>
      </w:r>
      <w:r w:rsidR="00EC363E">
        <w:rPr>
          <w:rFonts w:ascii="宋体" w:eastAsia="宋体" w:hAnsi="宋体" w:hint="eastAsia"/>
          <w:sz w:val="24"/>
          <w:szCs w:val="24"/>
        </w:rPr>
        <w:t>对导师提出要求：一是珍惜</w:t>
      </w:r>
      <w:r w:rsidR="00EC363E" w:rsidRPr="00764BC8">
        <w:rPr>
          <w:rFonts w:ascii="宋体" w:eastAsia="宋体" w:hAnsi="宋体"/>
          <w:sz w:val="24"/>
          <w:szCs w:val="24"/>
        </w:rPr>
        <w:t>导师工作的责任感和荣誉感</w:t>
      </w:r>
      <w:r w:rsidR="00EC363E">
        <w:rPr>
          <w:rFonts w:ascii="宋体" w:eastAsia="宋体" w:hAnsi="宋体" w:hint="eastAsia"/>
          <w:sz w:val="24"/>
          <w:szCs w:val="24"/>
        </w:rPr>
        <w:t>，导师是学生的第一责任人</w:t>
      </w:r>
      <w:r w:rsidR="00EC363E" w:rsidRPr="00764BC8">
        <w:rPr>
          <w:rFonts w:ascii="宋体" w:eastAsia="宋体" w:hAnsi="宋体"/>
          <w:sz w:val="24"/>
          <w:szCs w:val="24"/>
        </w:rPr>
        <w:t>；</w:t>
      </w:r>
      <w:r w:rsidR="00EC363E">
        <w:rPr>
          <w:rFonts w:ascii="宋体" w:eastAsia="宋体" w:hAnsi="宋体" w:hint="eastAsia"/>
          <w:sz w:val="24"/>
          <w:szCs w:val="24"/>
        </w:rPr>
        <w:t>二是</w:t>
      </w:r>
      <w:r w:rsidR="00EC363E" w:rsidRPr="00764BC8">
        <w:rPr>
          <w:rFonts w:ascii="宋体" w:eastAsia="宋体" w:hAnsi="宋体"/>
          <w:sz w:val="24"/>
          <w:szCs w:val="24"/>
        </w:rPr>
        <w:t xml:space="preserve">加强对规章制度、师德 </w:t>
      </w:r>
      <w:r w:rsidR="00CF7817">
        <w:rPr>
          <w:rFonts w:ascii="宋体" w:eastAsia="宋体" w:hAnsi="宋体"/>
          <w:sz w:val="24"/>
          <w:szCs w:val="24"/>
        </w:rPr>
        <w:t xml:space="preserve"> </w:t>
      </w:r>
      <w:r w:rsidR="00EC363E" w:rsidRPr="00764BC8">
        <w:rPr>
          <w:rFonts w:ascii="宋体" w:eastAsia="宋体" w:hAnsi="宋体"/>
          <w:sz w:val="24"/>
          <w:szCs w:val="24"/>
        </w:rPr>
        <w:t>师风、专业领域及社会前沿的不断学习；</w:t>
      </w:r>
      <w:r w:rsidR="00EC363E">
        <w:rPr>
          <w:rFonts w:ascii="宋体" w:eastAsia="宋体" w:hAnsi="宋体" w:hint="eastAsia"/>
          <w:sz w:val="24"/>
          <w:szCs w:val="24"/>
        </w:rPr>
        <w:t>三是对学生</w:t>
      </w:r>
      <w:r w:rsidR="00EC363E" w:rsidRPr="00764BC8">
        <w:rPr>
          <w:rFonts w:ascii="宋体" w:eastAsia="宋体" w:hAnsi="宋体"/>
          <w:sz w:val="24"/>
          <w:szCs w:val="24"/>
        </w:rPr>
        <w:t>在学术上严格要求，生活上关心</w:t>
      </w:r>
      <w:r w:rsidR="00EC363E">
        <w:rPr>
          <w:rFonts w:ascii="宋体" w:eastAsia="宋体" w:hAnsi="宋体" w:hint="eastAsia"/>
          <w:sz w:val="24"/>
          <w:szCs w:val="24"/>
        </w:rPr>
        <w:t>爱护</w:t>
      </w:r>
      <w:r w:rsidR="00EC363E" w:rsidRPr="00764BC8">
        <w:rPr>
          <w:rFonts w:ascii="宋体" w:eastAsia="宋体" w:hAnsi="宋体"/>
          <w:sz w:val="24"/>
          <w:szCs w:val="24"/>
        </w:rPr>
        <w:t>。</w:t>
      </w:r>
    </w:p>
    <w:p w14:paraId="7D9B2A70" w14:textId="77777777" w:rsidR="00EC363E" w:rsidRDefault="00EC363E" w:rsidP="006C0685">
      <w:pPr>
        <w:spacing w:line="360" w:lineRule="auto"/>
        <w:rPr>
          <w:rFonts w:ascii="黑体" w:eastAsia="黑体" w:hAnsi="黑体"/>
          <w:sz w:val="24"/>
          <w:szCs w:val="24"/>
        </w:rPr>
      </w:pPr>
      <w:r w:rsidRPr="00C81887">
        <w:rPr>
          <w:rFonts w:ascii="黑体" w:eastAsia="黑体" w:hAnsi="黑体" w:hint="eastAsia"/>
          <w:sz w:val="24"/>
          <w:szCs w:val="24"/>
        </w:rPr>
        <w:t>3</w:t>
      </w:r>
      <w:r w:rsidRPr="00C81887">
        <w:rPr>
          <w:rFonts w:ascii="黑体" w:eastAsia="黑体" w:hAnsi="黑体"/>
          <w:sz w:val="24"/>
          <w:szCs w:val="24"/>
        </w:rPr>
        <w:t xml:space="preserve">.4 </w:t>
      </w:r>
      <w:r w:rsidRPr="00C81887">
        <w:rPr>
          <w:rFonts w:ascii="黑体" w:eastAsia="黑体" w:hAnsi="黑体" w:hint="eastAsia"/>
          <w:sz w:val="24"/>
          <w:szCs w:val="24"/>
        </w:rPr>
        <w:t>科学研究</w:t>
      </w:r>
    </w:p>
    <w:p w14:paraId="44B7FC5B" w14:textId="0FF05D2D" w:rsidR="00EC363E" w:rsidRDefault="00EC363E" w:rsidP="006C0685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本年度，新增纵向科研项目</w:t>
      </w:r>
      <w:r w:rsidR="00297431">
        <w:rPr>
          <w:rFonts w:ascii="宋体" w:eastAsia="宋体" w:hAnsi="宋体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项，</w:t>
      </w:r>
      <w:r w:rsidR="00297431">
        <w:rPr>
          <w:rFonts w:ascii="宋体" w:eastAsia="宋体" w:hAnsi="宋体" w:hint="eastAsia"/>
          <w:sz w:val="24"/>
          <w:szCs w:val="24"/>
        </w:rPr>
        <w:t>其中国家自然科学基金青年基金3项，</w:t>
      </w:r>
      <w:r>
        <w:rPr>
          <w:rFonts w:ascii="宋体" w:eastAsia="宋体" w:hAnsi="宋体" w:hint="eastAsia"/>
          <w:sz w:val="24"/>
          <w:szCs w:val="24"/>
        </w:rPr>
        <w:t>共</w:t>
      </w:r>
      <w:r w:rsidR="00297431">
        <w:rPr>
          <w:rFonts w:ascii="宋体" w:eastAsia="宋体" w:hAnsi="宋体"/>
          <w:sz w:val="24"/>
          <w:szCs w:val="24"/>
        </w:rPr>
        <w:t>132</w:t>
      </w:r>
      <w:r>
        <w:rPr>
          <w:rFonts w:ascii="宋体" w:eastAsia="宋体" w:hAnsi="宋体" w:hint="eastAsia"/>
          <w:sz w:val="24"/>
          <w:szCs w:val="24"/>
        </w:rPr>
        <w:t>万，新增横向项目</w:t>
      </w:r>
      <w:r w:rsidR="00297431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项，共</w:t>
      </w:r>
      <w:r w:rsidR="00297431">
        <w:rPr>
          <w:rFonts w:ascii="宋体" w:eastAsia="宋体" w:hAnsi="宋体"/>
          <w:sz w:val="24"/>
          <w:szCs w:val="24"/>
        </w:rPr>
        <w:t>24</w:t>
      </w:r>
      <w:r>
        <w:rPr>
          <w:rFonts w:ascii="宋体" w:eastAsia="宋体" w:hAnsi="宋体" w:hint="eastAsia"/>
          <w:sz w:val="24"/>
          <w:szCs w:val="24"/>
        </w:rPr>
        <w:t>万。在</w:t>
      </w:r>
      <w:proofErr w:type="gramStart"/>
      <w:r>
        <w:rPr>
          <w:rFonts w:ascii="宋体" w:eastAsia="宋体" w:hAnsi="宋体" w:hint="eastAsia"/>
          <w:sz w:val="24"/>
          <w:szCs w:val="24"/>
        </w:rPr>
        <w:t>研</w:t>
      </w:r>
      <w:proofErr w:type="gramEnd"/>
      <w:r>
        <w:rPr>
          <w:rFonts w:ascii="宋体" w:eastAsia="宋体" w:hAnsi="宋体" w:hint="eastAsia"/>
          <w:sz w:val="24"/>
          <w:szCs w:val="24"/>
        </w:rPr>
        <w:t>项目共1</w:t>
      </w:r>
      <w:r w:rsidR="00297431">
        <w:rPr>
          <w:rFonts w:ascii="宋体" w:eastAsia="宋体" w:hAnsi="宋体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项。教师发表科研论文</w:t>
      </w:r>
      <w:r w:rsidR="00297431">
        <w:rPr>
          <w:rFonts w:ascii="宋体" w:eastAsia="宋体" w:hAnsi="宋体" w:hint="eastAsia"/>
          <w:sz w:val="24"/>
          <w:szCs w:val="24"/>
        </w:rPr>
        <w:t>1</w:t>
      </w:r>
      <w:r w:rsidR="00297431">
        <w:rPr>
          <w:rFonts w:ascii="宋体" w:eastAsia="宋体" w:hAnsi="宋体"/>
          <w:sz w:val="24"/>
          <w:szCs w:val="24"/>
        </w:rPr>
        <w:t>2</w:t>
      </w:r>
      <w:r w:rsidR="00297431">
        <w:rPr>
          <w:rFonts w:ascii="宋体" w:eastAsia="宋体" w:hAnsi="宋体" w:hint="eastAsia"/>
          <w:sz w:val="24"/>
          <w:szCs w:val="24"/>
        </w:rPr>
        <w:t>篇。</w:t>
      </w:r>
    </w:p>
    <w:p w14:paraId="1562BF58" w14:textId="77777777" w:rsidR="003F0EB2" w:rsidRDefault="003F0EB2" w:rsidP="006C0685">
      <w:pPr>
        <w:spacing w:line="360" w:lineRule="auto"/>
        <w:rPr>
          <w:rFonts w:ascii="黑体" w:eastAsia="黑体" w:hAnsi="黑体"/>
          <w:sz w:val="24"/>
          <w:szCs w:val="24"/>
        </w:rPr>
      </w:pPr>
      <w:r w:rsidRPr="00E23D57">
        <w:rPr>
          <w:rFonts w:ascii="黑体" w:eastAsia="黑体" w:hAnsi="黑体" w:hint="eastAsia"/>
          <w:sz w:val="24"/>
          <w:szCs w:val="24"/>
        </w:rPr>
        <w:t>3</w:t>
      </w:r>
      <w:r w:rsidRPr="00E23D57">
        <w:rPr>
          <w:rFonts w:ascii="黑体" w:eastAsia="黑体" w:hAnsi="黑体"/>
          <w:sz w:val="24"/>
          <w:szCs w:val="24"/>
        </w:rPr>
        <w:t>.</w:t>
      </w:r>
      <w:r>
        <w:rPr>
          <w:rFonts w:ascii="黑体" w:eastAsia="黑体" w:hAnsi="黑体"/>
          <w:sz w:val="24"/>
          <w:szCs w:val="24"/>
        </w:rPr>
        <w:t>5</w:t>
      </w:r>
      <w:r w:rsidRPr="00E23D57">
        <w:rPr>
          <w:rFonts w:ascii="黑体" w:eastAsia="黑体" w:hAnsi="黑体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教研教改及获奖</w:t>
      </w:r>
    </w:p>
    <w:p w14:paraId="08535309" w14:textId="1FAA2CF2" w:rsidR="003F0EB2" w:rsidRDefault="003F0EB2" w:rsidP="006C0685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 w:rsidRPr="00E23D57">
        <w:rPr>
          <w:rFonts w:ascii="宋体" w:eastAsia="宋体" w:hAnsi="宋体" w:hint="eastAsia"/>
          <w:sz w:val="24"/>
          <w:szCs w:val="24"/>
        </w:rPr>
        <w:t>鼓励教师参与教学改革</w:t>
      </w:r>
      <w:r>
        <w:rPr>
          <w:rFonts w:ascii="宋体" w:eastAsia="宋体" w:hAnsi="宋体" w:hint="eastAsia"/>
          <w:sz w:val="24"/>
          <w:szCs w:val="24"/>
        </w:rPr>
        <w:t>，本年度新增研究生教学改革项目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项；教师教学能力提升项目5项。</w:t>
      </w:r>
    </w:p>
    <w:p w14:paraId="0830629B" w14:textId="640BB473" w:rsidR="0021656F" w:rsidRPr="005E00EC" w:rsidRDefault="0021656F" w:rsidP="006C0685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本年度，在教学中表现突出，各类竞赛成绩优异。青年教师杨越峰获</w:t>
      </w:r>
      <w:r w:rsidRPr="005E00EC">
        <w:rPr>
          <w:rFonts w:ascii="宋体" w:eastAsia="宋体" w:hAnsi="宋体" w:hint="eastAsia"/>
          <w:sz w:val="24"/>
          <w:szCs w:val="24"/>
        </w:rPr>
        <w:t>北京高校第十二届青年教师教学基本功比赛理科类</w:t>
      </w:r>
      <w:r w:rsidRPr="005E00EC">
        <w:rPr>
          <w:rFonts w:ascii="宋体" w:eastAsia="宋体" w:hAnsi="宋体"/>
          <w:sz w:val="24"/>
          <w:szCs w:val="24"/>
        </w:rPr>
        <w:t>A组一等奖</w:t>
      </w:r>
      <w:r>
        <w:rPr>
          <w:rFonts w:ascii="宋体" w:eastAsia="宋体" w:hAnsi="宋体" w:hint="eastAsia"/>
          <w:sz w:val="24"/>
          <w:szCs w:val="24"/>
        </w:rPr>
        <w:t>、</w:t>
      </w:r>
      <w:r w:rsidRPr="005E00EC">
        <w:rPr>
          <w:rFonts w:ascii="宋体" w:eastAsia="宋体" w:hAnsi="宋体"/>
          <w:sz w:val="24"/>
          <w:szCs w:val="24"/>
        </w:rPr>
        <w:t>最佳教案奖</w:t>
      </w:r>
      <w:r>
        <w:rPr>
          <w:rFonts w:ascii="宋体" w:eastAsia="宋体" w:hAnsi="宋体" w:hint="eastAsia"/>
          <w:sz w:val="24"/>
          <w:szCs w:val="24"/>
        </w:rPr>
        <w:t>、</w:t>
      </w:r>
      <w:r w:rsidRPr="005E00EC">
        <w:rPr>
          <w:rFonts w:ascii="宋体" w:eastAsia="宋体" w:hAnsi="宋体"/>
          <w:sz w:val="24"/>
          <w:szCs w:val="24"/>
        </w:rPr>
        <w:t>最佳现场展示奖</w:t>
      </w:r>
      <w:r>
        <w:rPr>
          <w:rFonts w:ascii="宋体" w:eastAsia="宋体" w:hAnsi="宋体" w:hint="eastAsia"/>
          <w:sz w:val="24"/>
          <w:szCs w:val="24"/>
        </w:rPr>
        <w:t>，耿凤杰、范玉双两位</w:t>
      </w:r>
      <w:proofErr w:type="gramStart"/>
      <w:r>
        <w:rPr>
          <w:rFonts w:ascii="宋体" w:eastAsia="宋体" w:hAnsi="宋体" w:hint="eastAsia"/>
          <w:sz w:val="24"/>
          <w:szCs w:val="24"/>
        </w:rPr>
        <w:t>老师获</w:t>
      </w:r>
      <w:proofErr w:type="gramEnd"/>
      <w:r w:rsidRPr="005E00EC">
        <w:rPr>
          <w:rFonts w:ascii="宋体" w:eastAsia="宋体" w:hAnsi="宋体" w:hint="eastAsia"/>
          <w:sz w:val="24"/>
          <w:szCs w:val="24"/>
        </w:rPr>
        <w:t>北京高校第十二届青年教师教学基本功比赛理科类</w:t>
      </w:r>
      <w:r w:rsidRPr="005E00EC">
        <w:rPr>
          <w:rFonts w:ascii="宋体" w:eastAsia="宋体" w:hAnsi="宋体"/>
          <w:sz w:val="24"/>
          <w:szCs w:val="24"/>
        </w:rPr>
        <w:t>A组</w:t>
      </w:r>
      <w:r>
        <w:rPr>
          <w:rFonts w:ascii="宋体" w:eastAsia="宋体" w:hAnsi="宋体" w:hint="eastAsia"/>
          <w:sz w:val="24"/>
          <w:szCs w:val="24"/>
        </w:rPr>
        <w:t>优秀指导教师奖；褚宝增教授获</w:t>
      </w:r>
      <w:r w:rsidRPr="005E00EC">
        <w:rPr>
          <w:rFonts w:ascii="宋体" w:eastAsia="宋体" w:hAnsi="宋体"/>
          <w:sz w:val="24"/>
          <w:szCs w:val="24"/>
        </w:rPr>
        <w:t>2021年度</w:t>
      </w:r>
      <w:r>
        <w:rPr>
          <w:rFonts w:ascii="宋体" w:eastAsia="宋体" w:hAnsi="宋体" w:hint="eastAsia"/>
          <w:sz w:val="24"/>
          <w:szCs w:val="24"/>
        </w:rPr>
        <w:t>“</w:t>
      </w:r>
      <w:r w:rsidRPr="005E00EC">
        <w:rPr>
          <w:rFonts w:ascii="宋体" w:eastAsia="宋体" w:hAnsi="宋体"/>
          <w:sz w:val="24"/>
          <w:szCs w:val="24"/>
        </w:rPr>
        <w:t>北京学联我心目中的大先生</w:t>
      </w:r>
      <w:r>
        <w:rPr>
          <w:rFonts w:ascii="宋体" w:eastAsia="宋体" w:hAnsi="宋体" w:hint="eastAsia"/>
          <w:sz w:val="24"/>
          <w:szCs w:val="24"/>
        </w:rPr>
        <w:t>”、</w:t>
      </w:r>
      <w:r w:rsidRPr="005E00EC">
        <w:rPr>
          <w:rFonts w:ascii="宋体" w:eastAsia="宋体" w:hAnsi="宋体"/>
          <w:sz w:val="24"/>
          <w:szCs w:val="24"/>
        </w:rPr>
        <w:t>2021年度“北地先锋”十佳教育工作者</w:t>
      </w:r>
      <w:r>
        <w:rPr>
          <w:rFonts w:ascii="宋体" w:eastAsia="宋体" w:hAnsi="宋体" w:hint="eastAsia"/>
          <w:sz w:val="24"/>
          <w:szCs w:val="24"/>
        </w:rPr>
        <w:t>称号；黄光东</w:t>
      </w:r>
      <w:proofErr w:type="gramStart"/>
      <w:r>
        <w:rPr>
          <w:rFonts w:ascii="宋体" w:eastAsia="宋体" w:hAnsi="宋体" w:hint="eastAsia"/>
          <w:sz w:val="24"/>
          <w:szCs w:val="24"/>
        </w:rPr>
        <w:t>老师获</w:t>
      </w:r>
      <w:proofErr w:type="gramEnd"/>
      <w:r>
        <w:rPr>
          <w:rFonts w:ascii="宋体" w:eastAsia="宋体" w:hAnsi="宋体" w:hint="eastAsia"/>
          <w:sz w:val="24"/>
          <w:szCs w:val="24"/>
        </w:rPr>
        <w:t>评</w:t>
      </w:r>
      <w:r w:rsidRPr="005E00EC">
        <w:rPr>
          <w:rFonts w:ascii="宋体" w:eastAsia="宋体" w:hAnsi="宋体" w:hint="eastAsia"/>
          <w:sz w:val="24"/>
          <w:szCs w:val="24"/>
        </w:rPr>
        <w:t>全国大学生数学建模竞赛优秀指导教师</w:t>
      </w:r>
      <w:r>
        <w:rPr>
          <w:rFonts w:ascii="宋体" w:eastAsia="宋体" w:hAnsi="宋体" w:hint="eastAsia"/>
          <w:sz w:val="24"/>
          <w:szCs w:val="24"/>
        </w:rPr>
        <w:t>、</w:t>
      </w:r>
      <w:r w:rsidRPr="005E00EC">
        <w:rPr>
          <w:rFonts w:ascii="宋体" w:eastAsia="宋体" w:hAnsi="宋体" w:hint="eastAsia"/>
          <w:sz w:val="24"/>
          <w:szCs w:val="24"/>
        </w:rPr>
        <w:t>北京市大学生数学建模竞赛优秀指导教师</w:t>
      </w:r>
      <w:r>
        <w:rPr>
          <w:rFonts w:ascii="宋体" w:eastAsia="宋体" w:hAnsi="宋体" w:hint="eastAsia"/>
          <w:sz w:val="24"/>
          <w:szCs w:val="24"/>
        </w:rPr>
        <w:t>；耿凤杰、杨越峰两位</w:t>
      </w:r>
      <w:proofErr w:type="gramStart"/>
      <w:r>
        <w:rPr>
          <w:rFonts w:ascii="宋体" w:eastAsia="宋体" w:hAnsi="宋体" w:hint="eastAsia"/>
          <w:sz w:val="24"/>
          <w:szCs w:val="24"/>
        </w:rPr>
        <w:t>老师获</w:t>
      </w:r>
      <w:proofErr w:type="gramEnd"/>
      <w:r>
        <w:rPr>
          <w:rFonts w:ascii="宋体" w:eastAsia="宋体" w:hAnsi="宋体" w:hint="eastAsia"/>
          <w:sz w:val="24"/>
          <w:szCs w:val="24"/>
        </w:rPr>
        <w:t>评中国地质大学（北京）第十七届我爱我师十佳教师；孙</w:t>
      </w:r>
      <w:proofErr w:type="gramStart"/>
      <w:r>
        <w:rPr>
          <w:rFonts w:ascii="宋体" w:eastAsia="宋体" w:hAnsi="宋体" w:hint="eastAsia"/>
          <w:sz w:val="24"/>
          <w:szCs w:val="24"/>
        </w:rPr>
        <w:t>鸿雁获</w:t>
      </w:r>
      <w:proofErr w:type="gramEnd"/>
      <w:r w:rsidRPr="005E00EC">
        <w:rPr>
          <w:rFonts w:ascii="宋体" w:eastAsia="宋体" w:hAnsi="宋体" w:hint="eastAsia"/>
          <w:sz w:val="24"/>
          <w:szCs w:val="24"/>
        </w:rPr>
        <w:t>首届北京高校大学数学课程教学创新示范交流活动一等奖</w:t>
      </w:r>
      <w:r>
        <w:rPr>
          <w:rFonts w:ascii="宋体" w:eastAsia="宋体" w:hAnsi="宋体" w:hint="eastAsia"/>
          <w:sz w:val="24"/>
          <w:szCs w:val="24"/>
        </w:rPr>
        <w:t>、</w:t>
      </w:r>
      <w:r w:rsidRPr="005E00EC">
        <w:rPr>
          <w:rFonts w:ascii="宋体" w:eastAsia="宋体" w:hAnsi="宋体" w:hint="eastAsia"/>
          <w:sz w:val="24"/>
          <w:szCs w:val="24"/>
        </w:rPr>
        <w:t>中国地质大学（北京）研究生教学优秀奖</w:t>
      </w:r>
      <w:r>
        <w:rPr>
          <w:rFonts w:ascii="宋体" w:eastAsia="宋体" w:hAnsi="宋体" w:hint="eastAsia"/>
          <w:sz w:val="24"/>
          <w:szCs w:val="24"/>
        </w:rPr>
        <w:t>；许栩获</w:t>
      </w:r>
      <w:r w:rsidRPr="005E00EC">
        <w:rPr>
          <w:rFonts w:ascii="宋体" w:eastAsia="宋体" w:hAnsi="宋体" w:hint="eastAsia"/>
          <w:sz w:val="24"/>
          <w:szCs w:val="24"/>
        </w:rPr>
        <w:t>中国地质大学（北京）首届教学创新大赛二等奖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6158F7AA" w14:textId="77777777" w:rsidR="00EC363E" w:rsidRDefault="00EC363E" w:rsidP="006C0685">
      <w:pPr>
        <w:spacing w:line="360" w:lineRule="auto"/>
        <w:rPr>
          <w:rFonts w:ascii="黑体" w:eastAsia="黑体" w:hAnsi="黑体"/>
          <w:sz w:val="24"/>
          <w:szCs w:val="24"/>
        </w:rPr>
      </w:pPr>
      <w:r w:rsidRPr="00F52032">
        <w:rPr>
          <w:rFonts w:ascii="黑体" w:eastAsia="黑体" w:hAnsi="黑体" w:hint="eastAsia"/>
          <w:sz w:val="24"/>
          <w:szCs w:val="24"/>
        </w:rPr>
        <w:t>4下一步学科建设重点任务</w:t>
      </w:r>
    </w:p>
    <w:p w14:paraId="2D220EF9" w14:textId="76BC4E3C" w:rsidR="00EC363E" w:rsidRPr="008230B3" w:rsidRDefault="00EC363E" w:rsidP="006C0685">
      <w:pPr>
        <w:spacing w:line="360" w:lineRule="auto"/>
        <w:rPr>
          <w:rFonts w:ascii="宋体" w:eastAsia="宋体" w:hAnsi="宋体"/>
          <w:sz w:val="24"/>
          <w:szCs w:val="24"/>
        </w:rPr>
      </w:pPr>
      <w:r w:rsidRPr="008230B3">
        <w:rPr>
          <w:rFonts w:ascii="宋体" w:eastAsia="宋体" w:hAnsi="宋体" w:hint="eastAsia"/>
          <w:sz w:val="24"/>
          <w:szCs w:val="24"/>
        </w:rPr>
        <w:t>（1）</w:t>
      </w:r>
      <w:r w:rsidR="00982AE2">
        <w:rPr>
          <w:rFonts w:ascii="宋体" w:eastAsia="宋体" w:hAnsi="宋体" w:hint="eastAsia"/>
          <w:sz w:val="24"/>
          <w:szCs w:val="24"/>
        </w:rPr>
        <w:t>进一步</w:t>
      </w:r>
      <w:r w:rsidRPr="008230B3">
        <w:rPr>
          <w:rFonts w:ascii="宋体" w:eastAsia="宋体" w:hAnsi="宋体"/>
          <w:sz w:val="24"/>
          <w:szCs w:val="24"/>
        </w:rPr>
        <w:t>加强专业硕士导师队伍建设，</w:t>
      </w:r>
      <w:r w:rsidR="00982AE2">
        <w:rPr>
          <w:rFonts w:ascii="宋体" w:eastAsia="宋体" w:hAnsi="宋体" w:hint="eastAsia"/>
          <w:sz w:val="24"/>
          <w:szCs w:val="24"/>
        </w:rPr>
        <w:t>争取引进有统计背景和数据背景的相关人才</w:t>
      </w:r>
      <w:r w:rsidRPr="008230B3">
        <w:rPr>
          <w:rFonts w:ascii="宋体" w:eastAsia="宋体" w:hAnsi="宋体" w:hint="eastAsia"/>
          <w:sz w:val="24"/>
          <w:szCs w:val="24"/>
        </w:rPr>
        <w:t>；</w:t>
      </w:r>
    </w:p>
    <w:p w14:paraId="0EA5349C" w14:textId="274174EB" w:rsidR="00EC363E" w:rsidRPr="008230B3" w:rsidRDefault="00EC363E" w:rsidP="006C0685">
      <w:pPr>
        <w:spacing w:line="360" w:lineRule="auto"/>
        <w:rPr>
          <w:rFonts w:ascii="宋体" w:eastAsia="宋体" w:hAnsi="宋体"/>
          <w:sz w:val="24"/>
          <w:szCs w:val="24"/>
        </w:rPr>
      </w:pPr>
      <w:r w:rsidRPr="008230B3">
        <w:rPr>
          <w:rFonts w:ascii="宋体" w:eastAsia="宋体" w:hAnsi="宋体" w:hint="eastAsia"/>
          <w:sz w:val="24"/>
          <w:szCs w:val="24"/>
        </w:rPr>
        <w:t>（2）</w:t>
      </w:r>
      <w:r w:rsidR="00982AE2">
        <w:rPr>
          <w:rFonts w:ascii="宋体" w:eastAsia="宋体" w:hAnsi="宋体" w:hint="eastAsia"/>
          <w:sz w:val="24"/>
          <w:szCs w:val="24"/>
        </w:rPr>
        <w:t>进一步</w:t>
      </w:r>
      <w:r w:rsidRPr="008230B3">
        <w:rPr>
          <w:rFonts w:ascii="宋体" w:eastAsia="宋体" w:hAnsi="宋体"/>
          <w:sz w:val="24"/>
          <w:szCs w:val="24"/>
        </w:rPr>
        <w:t xml:space="preserve">加强研究生精品课程建设和教材建设； </w:t>
      </w:r>
    </w:p>
    <w:p w14:paraId="72E00974" w14:textId="6E9366B5" w:rsidR="00EC363E" w:rsidRDefault="00EC363E" w:rsidP="006C0685">
      <w:pPr>
        <w:spacing w:line="360" w:lineRule="auto"/>
        <w:rPr>
          <w:rFonts w:ascii="宋体" w:eastAsia="宋体" w:hAnsi="宋体"/>
          <w:sz w:val="24"/>
          <w:szCs w:val="24"/>
        </w:rPr>
      </w:pPr>
      <w:r w:rsidRPr="008230B3">
        <w:rPr>
          <w:rFonts w:ascii="宋体" w:eastAsia="宋体" w:hAnsi="宋体" w:hint="eastAsia"/>
          <w:sz w:val="24"/>
          <w:szCs w:val="24"/>
        </w:rPr>
        <w:t>（3）</w:t>
      </w:r>
      <w:r w:rsidR="00680616">
        <w:rPr>
          <w:rFonts w:ascii="宋体" w:eastAsia="宋体" w:hAnsi="宋体" w:hint="eastAsia"/>
          <w:sz w:val="24"/>
          <w:szCs w:val="24"/>
        </w:rPr>
        <w:t xml:space="preserve"> </w:t>
      </w:r>
      <w:r w:rsidR="00982AE2">
        <w:rPr>
          <w:rFonts w:ascii="宋体" w:eastAsia="宋体" w:hAnsi="宋体" w:hint="eastAsia"/>
          <w:sz w:val="24"/>
          <w:szCs w:val="24"/>
        </w:rPr>
        <w:t>进一步加强</w:t>
      </w:r>
      <w:r w:rsidRPr="008230B3">
        <w:rPr>
          <w:rFonts w:ascii="宋体" w:eastAsia="宋体" w:hAnsi="宋体" w:hint="eastAsia"/>
          <w:sz w:val="24"/>
          <w:szCs w:val="24"/>
        </w:rPr>
        <w:t>基地联合培养建设，邀请基地专家来校交流，进行研究生复试、开题</w:t>
      </w:r>
      <w:r w:rsidR="00982AE2">
        <w:rPr>
          <w:rFonts w:ascii="宋体" w:eastAsia="宋体" w:hAnsi="宋体" w:hint="eastAsia"/>
          <w:sz w:val="24"/>
          <w:szCs w:val="24"/>
        </w:rPr>
        <w:t>、答辩等</w:t>
      </w:r>
      <w:r w:rsidRPr="008230B3">
        <w:rPr>
          <w:rFonts w:ascii="宋体" w:eastAsia="宋体" w:hAnsi="宋体" w:hint="eastAsia"/>
          <w:sz w:val="24"/>
          <w:szCs w:val="24"/>
        </w:rPr>
        <w:t xml:space="preserve">工作； </w:t>
      </w:r>
    </w:p>
    <w:p w14:paraId="17D79D9B" w14:textId="6A3EFB0E" w:rsidR="00EC363E" w:rsidRPr="008230B3" w:rsidRDefault="00982AE2" w:rsidP="006C0685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（4）下一年度将有第一批研究生毕业，严把学位论文质量关，引导和帮助学生顺利就业；</w:t>
      </w:r>
      <w:r w:rsidRPr="008230B3">
        <w:rPr>
          <w:rFonts w:ascii="宋体" w:eastAsia="宋体" w:hAnsi="宋体"/>
          <w:sz w:val="24"/>
          <w:szCs w:val="24"/>
        </w:rPr>
        <w:t xml:space="preserve"> </w:t>
      </w:r>
    </w:p>
    <w:p w14:paraId="45C5FD87" w14:textId="77777777" w:rsidR="00EC363E" w:rsidRPr="008230B3" w:rsidRDefault="00EC363E" w:rsidP="006C0685">
      <w:pPr>
        <w:spacing w:line="360" w:lineRule="auto"/>
        <w:rPr>
          <w:rFonts w:ascii="宋体" w:eastAsia="宋体" w:hAnsi="宋体"/>
          <w:sz w:val="24"/>
          <w:szCs w:val="24"/>
        </w:rPr>
      </w:pPr>
      <w:r w:rsidRPr="008230B3">
        <w:rPr>
          <w:rFonts w:ascii="宋体" w:eastAsia="宋体" w:hAnsi="宋体" w:hint="eastAsia"/>
          <w:sz w:val="24"/>
          <w:szCs w:val="24"/>
        </w:rPr>
        <w:t>（5）加强国内外交流，邀请校外专家来校交流指导，进一步邀请校外专家参与《案例实务选讲》课程，收集并制作案例集。</w:t>
      </w:r>
    </w:p>
    <w:p w14:paraId="579C030D" w14:textId="77777777" w:rsidR="00EC363E" w:rsidRPr="008230B3" w:rsidRDefault="00EC363E" w:rsidP="00EC363E">
      <w:pPr>
        <w:spacing w:line="288" w:lineRule="auto"/>
        <w:rPr>
          <w:rFonts w:ascii="黑体" w:eastAsia="黑体" w:hAnsi="黑体"/>
          <w:sz w:val="24"/>
          <w:szCs w:val="24"/>
        </w:rPr>
      </w:pPr>
    </w:p>
    <w:p w14:paraId="172DEFDA" w14:textId="77777777" w:rsidR="00EC363E" w:rsidRPr="00F52032" w:rsidRDefault="00EC363E" w:rsidP="00EC363E">
      <w:pPr>
        <w:spacing w:line="288" w:lineRule="auto"/>
        <w:rPr>
          <w:rFonts w:ascii="黑体" w:eastAsia="黑体" w:hAnsi="黑体"/>
          <w:sz w:val="24"/>
          <w:szCs w:val="24"/>
        </w:rPr>
      </w:pPr>
    </w:p>
    <w:bookmarkEnd w:id="0"/>
    <w:p w14:paraId="2E1EC563" w14:textId="77777777" w:rsidR="008C569F" w:rsidRPr="00EC363E" w:rsidRDefault="008C569F"/>
    <w:sectPr w:rsidR="008C569F" w:rsidRPr="00EC36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C1D3" w14:textId="77777777" w:rsidR="006E0F4C" w:rsidRDefault="006E0F4C" w:rsidP="00680616">
      <w:r>
        <w:separator/>
      </w:r>
    </w:p>
  </w:endnote>
  <w:endnote w:type="continuationSeparator" w:id="0">
    <w:p w14:paraId="5F24AD04" w14:textId="77777777" w:rsidR="006E0F4C" w:rsidRDefault="006E0F4C" w:rsidP="0068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TimesNewRomanPS-BoldMT">
    <w:altName w:val="Times New Roman"/>
    <w:charset w:val="00"/>
    <w:family w:val="roman"/>
    <w:pitch w:val="default"/>
    <w:sig w:usb0="00000003" w:usb1="080E0000" w:usb2="00000010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A0D5" w14:textId="77777777" w:rsidR="006E0F4C" w:rsidRDefault="006E0F4C" w:rsidP="00680616">
      <w:r>
        <w:separator/>
      </w:r>
    </w:p>
  </w:footnote>
  <w:footnote w:type="continuationSeparator" w:id="0">
    <w:p w14:paraId="3EF1B3B1" w14:textId="77777777" w:rsidR="006E0F4C" w:rsidRDefault="006E0F4C" w:rsidP="0068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04B7"/>
    <w:multiLevelType w:val="hybridMultilevel"/>
    <w:tmpl w:val="ECAC01C4"/>
    <w:lvl w:ilvl="0" w:tplc="66CAA978">
      <w:start w:val="1"/>
      <w:numFmt w:val="japaneseCounting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158230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3E"/>
    <w:rsid w:val="0009635C"/>
    <w:rsid w:val="0021656F"/>
    <w:rsid w:val="00297431"/>
    <w:rsid w:val="00342FC4"/>
    <w:rsid w:val="00343F16"/>
    <w:rsid w:val="003A4143"/>
    <w:rsid w:val="003C6F0C"/>
    <w:rsid w:val="003F0EB2"/>
    <w:rsid w:val="00680616"/>
    <w:rsid w:val="006C0685"/>
    <w:rsid w:val="006D3526"/>
    <w:rsid w:val="006E0F4C"/>
    <w:rsid w:val="007301C9"/>
    <w:rsid w:val="00740419"/>
    <w:rsid w:val="007478CD"/>
    <w:rsid w:val="007D76A2"/>
    <w:rsid w:val="008C569F"/>
    <w:rsid w:val="008C5981"/>
    <w:rsid w:val="008D20EA"/>
    <w:rsid w:val="00943E63"/>
    <w:rsid w:val="00982AE2"/>
    <w:rsid w:val="00A37ABA"/>
    <w:rsid w:val="00A42D78"/>
    <w:rsid w:val="00AB3588"/>
    <w:rsid w:val="00BC317C"/>
    <w:rsid w:val="00CC6AE7"/>
    <w:rsid w:val="00CF7817"/>
    <w:rsid w:val="00E37B62"/>
    <w:rsid w:val="00EC363E"/>
    <w:rsid w:val="00ED1CDF"/>
    <w:rsid w:val="00EE4DB3"/>
    <w:rsid w:val="00FC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C6069"/>
  <w15:chartTrackingRefBased/>
  <w15:docId w15:val="{1A6C1218-2024-4824-A469-0AB834C2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63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8061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8061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80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806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5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凤杰 耿</dc:creator>
  <cp:keywords/>
  <dc:description/>
  <cp:lastModifiedBy>凤杰 耿</cp:lastModifiedBy>
  <cp:revision>13</cp:revision>
  <dcterms:created xsi:type="dcterms:W3CDTF">2023-11-04T03:34:00Z</dcterms:created>
  <dcterms:modified xsi:type="dcterms:W3CDTF">2023-11-05T12:31:00Z</dcterms:modified>
</cp:coreProperties>
</file>