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2BF70">
      <w:pPr>
        <w:spacing w:line="360" w:lineRule="auto"/>
        <w:ind w:firstLine="723" w:firstLineChars="200"/>
        <w:jc w:val="center"/>
        <w:rPr>
          <w:rFonts w:ascii="仿宋" w:hAnsi="仿宋" w:eastAsia="仿宋" w:cs="仿宋"/>
          <w:b/>
          <w:bCs/>
          <w:sz w:val="36"/>
          <w:szCs w:val="36"/>
        </w:rPr>
      </w:pPr>
      <w:r>
        <w:rPr>
          <w:rFonts w:hint="eastAsia" w:ascii="仿宋" w:hAnsi="仿宋" w:eastAsia="仿宋" w:cs="仿宋"/>
          <w:b/>
          <w:bCs/>
          <w:sz w:val="36"/>
          <w:szCs w:val="36"/>
        </w:rPr>
        <w:t>数理学院研究生国家奖学金评选细则</w:t>
      </w:r>
    </w:p>
    <w:p w14:paraId="3915169E">
      <w:pPr>
        <w:spacing w:line="360" w:lineRule="auto"/>
        <w:ind w:firstLine="361" w:firstLineChars="200"/>
        <w:jc w:val="center"/>
        <w:rPr>
          <w:rFonts w:ascii="仿宋" w:hAnsi="仿宋" w:eastAsia="仿宋" w:cs="仿宋"/>
          <w:b/>
          <w:bCs/>
          <w:sz w:val="18"/>
          <w:szCs w:val="18"/>
        </w:rPr>
      </w:pPr>
    </w:p>
    <w:p w14:paraId="2F054955">
      <w:pPr>
        <w:tabs>
          <w:tab w:val="left" w:pos="200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研究生国家奖学金是国家面向优秀研究生设立的最高荣誉奖项，是全面提高研究生培养质量，大力推进研究生培养机制改革的有效手段。为发展我院研究生教育，促进研究生培养机制改革，提高研究生培养质量，激励在读学生勤奋学习、专心科研，根据《国家中长期教育改革和发展规划纲要（2010-2020年）》及修订后的《中国地质大学（北京）研究生国家奖学金管理办法》（中地大京发〔202</w:t>
      </w:r>
      <w:r>
        <w:rPr>
          <w:rFonts w:ascii="仿宋" w:hAnsi="仿宋" w:eastAsia="仿宋" w:cs="仿宋"/>
          <w:sz w:val="30"/>
          <w:szCs w:val="30"/>
        </w:rPr>
        <w:t>6</w:t>
      </w:r>
      <w:r>
        <w:rPr>
          <w:rFonts w:hint="eastAsia" w:ascii="仿宋" w:hAnsi="仿宋" w:eastAsia="仿宋" w:cs="仿宋"/>
          <w:sz w:val="30"/>
          <w:szCs w:val="30"/>
        </w:rPr>
        <w:t>〕</w:t>
      </w:r>
      <w:r>
        <w:rPr>
          <w:rFonts w:ascii="仿宋" w:hAnsi="仿宋" w:eastAsia="仿宋" w:cs="仿宋"/>
          <w:sz w:val="30"/>
          <w:szCs w:val="30"/>
        </w:rPr>
        <w:t>106</w:t>
      </w:r>
      <w:r>
        <w:rPr>
          <w:rFonts w:hint="eastAsia" w:ascii="仿宋" w:hAnsi="仿宋" w:eastAsia="仿宋" w:cs="仿宋"/>
          <w:sz w:val="30"/>
          <w:szCs w:val="30"/>
        </w:rPr>
        <w:t>号）文件，结合我院实际情况，制定中国地质大学（北京）数理学院研究生国家奖学金评选细则。</w:t>
      </w:r>
    </w:p>
    <w:p w14:paraId="03521F71">
      <w:pPr>
        <w:tabs>
          <w:tab w:val="left" w:pos="300"/>
          <w:tab w:val="left" w:pos="320"/>
        </w:tabs>
        <w:spacing w:line="360" w:lineRule="auto"/>
        <w:ind w:right="6" w:firstLine="2249" w:firstLineChars="700"/>
        <w:rPr>
          <w:rFonts w:ascii="仿宋" w:hAnsi="仿宋" w:eastAsia="仿宋" w:cs="仿宋"/>
          <w:b/>
          <w:bCs/>
          <w:sz w:val="32"/>
          <w:szCs w:val="32"/>
          <w:highlight w:val="yellow"/>
        </w:rPr>
      </w:pPr>
      <w:r>
        <w:rPr>
          <w:rFonts w:hint="eastAsia" w:ascii="仿宋" w:hAnsi="仿宋" w:eastAsia="仿宋" w:cs="仿宋"/>
          <w:b/>
          <w:bCs/>
          <w:sz w:val="32"/>
          <w:szCs w:val="32"/>
        </w:rPr>
        <w:t>第一章</w:t>
      </w:r>
      <w:r>
        <w:rPr>
          <w:rFonts w:hint="eastAsia" w:ascii="仿宋" w:hAnsi="仿宋" w:eastAsia="仿宋" w:cs="仿宋"/>
          <w:b/>
          <w:bCs/>
          <w:sz w:val="32"/>
          <w:szCs w:val="32"/>
          <w:highlight w:val="none"/>
        </w:rPr>
        <w:t xml:space="preserve"> </w:t>
      </w:r>
      <w:r>
        <w:rPr>
          <w:rFonts w:ascii="仿宋" w:hAnsi="仿宋" w:eastAsia="仿宋" w:cs="仿宋"/>
          <w:b/>
          <w:bCs/>
          <w:sz w:val="32"/>
          <w:szCs w:val="32"/>
          <w:highlight w:val="none"/>
        </w:rPr>
        <w:t xml:space="preserve"> </w:t>
      </w:r>
      <w:r>
        <w:rPr>
          <w:rFonts w:hint="eastAsia" w:ascii="仿宋" w:hAnsi="仿宋" w:eastAsia="仿宋" w:cs="仿宋"/>
          <w:b/>
          <w:bCs/>
          <w:sz w:val="32"/>
          <w:szCs w:val="32"/>
          <w:highlight w:val="none"/>
        </w:rPr>
        <w:t>奖励标准及分配名额</w:t>
      </w:r>
    </w:p>
    <w:p w14:paraId="2EE6BFE8">
      <w:pPr>
        <w:tabs>
          <w:tab w:val="left" w:pos="200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第一条 奖励标准：博士研究生国家奖学金奖励标准为每生每年 3 万元；硕士研究生国家奖学金奖励标准为每生每年 2 万元。</w:t>
      </w:r>
    </w:p>
    <w:p w14:paraId="3C7313BC">
      <w:pPr>
        <w:tabs>
          <w:tab w:val="left" w:pos="200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第二条 奖学金名额按学科参评对象人数分配，若学科中满足评选条件人数少于分配指标数，多余指标由数理学院研究生国家奖学金评审委员会统筹分配。</w:t>
      </w:r>
    </w:p>
    <w:p w14:paraId="61B920DF">
      <w:pPr>
        <w:tabs>
          <w:tab w:val="left" w:pos="2000"/>
        </w:tabs>
        <w:spacing w:line="360" w:lineRule="auto"/>
        <w:ind w:firstLine="2249" w:firstLineChars="700"/>
        <w:rPr>
          <w:rFonts w:ascii="仿宋" w:hAnsi="仿宋" w:eastAsia="仿宋" w:cs="仿宋"/>
          <w:kern w:val="0"/>
          <w:sz w:val="32"/>
          <w:szCs w:val="32"/>
        </w:rPr>
      </w:pPr>
      <w:r>
        <w:rPr>
          <w:rFonts w:hint="eastAsia" w:ascii="仿宋" w:hAnsi="仿宋" w:eastAsia="仿宋" w:cs="仿宋"/>
          <w:b/>
          <w:bCs/>
          <w:sz w:val="32"/>
          <w:szCs w:val="32"/>
        </w:rPr>
        <w:t>第二章</w:t>
      </w:r>
      <w:r>
        <w:rPr>
          <w:rFonts w:ascii="仿宋" w:hAnsi="仿宋" w:eastAsia="仿宋" w:cs="仿宋"/>
          <w:b/>
          <w:bCs/>
          <w:sz w:val="32"/>
          <w:szCs w:val="32"/>
        </w:rPr>
        <w:t xml:space="preserve">  </w:t>
      </w:r>
      <w:r>
        <w:rPr>
          <w:rFonts w:hint="eastAsia" w:ascii="仿宋" w:hAnsi="仿宋" w:eastAsia="仿宋" w:cs="仿宋"/>
          <w:b/>
          <w:bCs/>
          <w:sz w:val="32"/>
          <w:szCs w:val="32"/>
        </w:rPr>
        <w:t>评选条件</w:t>
      </w:r>
    </w:p>
    <w:p w14:paraId="4A01A54E">
      <w:pPr>
        <w:tabs>
          <w:tab w:val="left" w:pos="200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第</w:t>
      </w:r>
      <w:r>
        <w:rPr>
          <w:rFonts w:hint="eastAsia" w:ascii="仿宋" w:hAnsi="仿宋" w:eastAsia="仿宋" w:cs="仿宋"/>
          <w:sz w:val="30"/>
          <w:szCs w:val="30"/>
          <w:lang w:val="en-US" w:eastAsia="zh-CN"/>
        </w:rPr>
        <w:t>三</w:t>
      </w:r>
      <w:r>
        <w:rPr>
          <w:rFonts w:hint="eastAsia" w:ascii="仿宋" w:hAnsi="仿宋" w:eastAsia="仿宋" w:cs="仿宋"/>
          <w:sz w:val="30"/>
          <w:szCs w:val="30"/>
        </w:rPr>
        <w:t>条 研究生国家奖学金评选条件：</w:t>
      </w:r>
    </w:p>
    <w:p w14:paraId="3103363A">
      <w:pPr>
        <w:tabs>
          <w:tab w:val="left" w:pos="200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（一）具有中华人民共和国国籍；</w:t>
      </w:r>
    </w:p>
    <w:p w14:paraId="22B437D6">
      <w:pPr>
        <w:tabs>
          <w:tab w:val="left" w:pos="200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（二）热爱社会主义祖国，拥护中国共产党的领导；</w:t>
      </w:r>
    </w:p>
    <w:p w14:paraId="576375EB">
      <w:pPr>
        <w:tabs>
          <w:tab w:val="left" w:pos="200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（三）遵守宪法和法律，遵守学校规章制度；</w:t>
      </w:r>
    </w:p>
    <w:p w14:paraId="3B27EDED">
      <w:pPr>
        <w:tabs>
          <w:tab w:val="left" w:pos="200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（四）诚实守信，道德品质优良;</w:t>
      </w:r>
    </w:p>
    <w:p w14:paraId="3EAE8199">
      <w:pPr>
        <w:spacing w:line="360" w:lineRule="auto"/>
        <w:ind w:right="106" w:firstLine="600" w:firstLineChars="200"/>
        <w:rPr>
          <w:rFonts w:ascii="仿宋" w:hAnsi="仿宋" w:eastAsia="仿宋" w:cs="仿宋"/>
          <w:sz w:val="30"/>
          <w:szCs w:val="30"/>
        </w:rPr>
      </w:pPr>
      <w:r>
        <w:rPr>
          <w:rFonts w:hint="eastAsia" w:ascii="仿宋" w:hAnsi="仿宋" w:eastAsia="仿宋" w:cs="仿宋"/>
          <w:sz w:val="30"/>
          <w:szCs w:val="30"/>
        </w:rPr>
        <w:t>（五）按规定完成课程学习，无挂科，无补考科目，且学位必修课程成绩优良；</w:t>
      </w:r>
    </w:p>
    <w:p w14:paraId="2D3432BB">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（六）热心公益，积极参与校院活动。</w:t>
      </w:r>
    </w:p>
    <w:p w14:paraId="528A4A1A">
      <w:pPr>
        <w:spacing w:line="360" w:lineRule="auto"/>
        <w:ind w:right="86" w:firstLine="600" w:firstLineChars="200"/>
        <w:rPr>
          <w:rFonts w:ascii="仿宋" w:hAnsi="仿宋" w:eastAsia="仿宋" w:cs="仿宋"/>
          <w:sz w:val="30"/>
          <w:szCs w:val="30"/>
        </w:rPr>
      </w:pPr>
      <w:r>
        <w:rPr>
          <w:rFonts w:hint="eastAsia" w:ascii="仿宋" w:hAnsi="仿宋" w:eastAsia="仿宋" w:cs="仿宋"/>
          <w:sz w:val="30"/>
          <w:szCs w:val="30"/>
        </w:rPr>
        <w:t>（七）科研成果要求：参评学年内科研成果突出。对学术型研究生，偏重考察其科研创新能力和体现创新能力的科研成果；对于专业学位的研究生，偏重考察其专业实践能力和适应专业岗位的综合素质。</w:t>
      </w:r>
    </w:p>
    <w:p w14:paraId="1B7073C8">
      <w:pPr>
        <w:spacing w:line="360" w:lineRule="auto"/>
        <w:ind w:right="86" w:firstLine="600" w:firstLineChars="200"/>
        <w:rPr>
          <w:rFonts w:hint="eastAsia" w:ascii="仿宋" w:hAnsi="仿宋" w:eastAsia="仿宋" w:cs="仿宋"/>
          <w:sz w:val="30"/>
          <w:szCs w:val="30"/>
        </w:rPr>
      </w:pPr>
      <w:r>
        <w:rPr>
          <w:rFonts w:hint="eastAsia" w:ascii="仿宋" w:hAnsi="仿宋" w:eastAsia="仿宋" w:cs="仿宋"/>
          <w:sz w:val="30"/>
          <w:szCs w:val="30"/>
        </w:rPr>
        <w:t>论文发表刊物封面、目录和论文首页或专利授权证书的复印件，论文仅需提供已经出版且本人为第一作者的，其他无需提供，必须中国地质大学（北京）为第一单位, 发表时间必须为上一年度的 9 月1 日至评选当年的 8 月 31 日期间且必须提供有效检索证明，如《北京大学图书馆检索证明报告》等，检索证明上需列出期刊的影响因子及文章的引用情况。</w:t>
      </w:r>
    </w:p>
    <w:p w14:paraId="58ADBA24">
      <w:pPr>
        <w:spacing w:line="360" w:lineRule="auto"/>
        <w:ind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注：如</w:t>
      </w:r>
      <w:r>
        <w:rPr>
          <w:rFonts w:hint="eastAsia" w:ascii="仿宋" w:hAnsi="仿宋" w:eastAsia="仿宋" w:cs="仿宋"/>
          <w:sz w:val="30"/>
          <w:szCs w:val="30"/>
          <w:highlight w:val="none"/>
        </w:rPr>
        <w:t>申请人为</w:t>
      </w:r>
      <w:r>
        <w:rPr>
          <w:rFonts w:hint="eastAsia" w:ascii="仿宋" w:hAnsi="仿宋" w:eastAsia="仿宋" w:cs="仿宋"/>
          <w:sz w:val="30"/>
          <w:szCs w:val="30"/>
          <w:highlight w:val="none"/>
          <w:lang w:val="en-US" w:eastAsia="zh-CN"/>
        </w:rPr>
        <w:t>共</w:t>
      </w:r>
      <w:r>
        <w:rPr>
          <w:rFonts w:hint="eastAsia" w:ascii="仿宋" w:hAnsi="仿宋" w:eastAsia="仿宋" w:cs="仿宋"/>
          <w:sz w:val="30"/>
          <w:szCs w:val="30"/>
          <w:highlight w:val="none"/>
        </w:rPr>
        <w:t>一作者</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第一作者以论文署名排序中物理位置第一位为准。若论文无法明确区分第一作者，由评审委员会根据实际情况综合认定</w:t>
      </w:r>
      <w:r>
        <w:rPr>
          <w:rFonts w:hint="eastAsia" w:ascii="仿宋" w:hAnsi="仿宋" w:eastAsia="仿宋" w:cs="仿宋"/>
          <w:sz w:val="30"/>
          <w:szCs w:val="30"/>
          <w:highlight w:val="none"/>
          <w:lang w:eastAsia="zh-CN"/>
        </w:rPr>
        <w:t>）</w:t>
      </w:r>
    </w:p>
    <w:p w14:paraId="4C8D9A42">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（说明：国家发明专利等同于 SCI 检索论文进行界定；重要奖项由评审委员会根据申请人学科专业及奖项性质界定，学术论文必须见刊或online）。</w:t>
      </w:r>
    </w:p>
    <w:p w14:paraId="3DEEC81D">
      <w:pPr>
        <w:spacing w:line="570" w:lineRule="exact"/>
        <w:ind w:firstLine="600" w:firstLineChars="200"/>
        <w:rPr>
          <w:rFonts w:ascii="仿宋" w:hAnsi="仿宋" w:eastAsia="仿宋" w:cs="仿宋"/>
          <w:sz w:val="30"/>
          <w:szCs w:val="30"/>
        </w:rPr>
      </w:pPr>
      <w:r>
        <w:rPr>
          <w:rFonts w:hint="eastAsia" w:ascii="仿宋" w:hAnsi="仿宋" w:eastAsia="仿宋" w:cs="仿宋"/>
          <w:sz w:val="30"/>
          <w:szCs w:val="30"/>
        </w:rPr>
        <w:t>第</w:t>
      </w:r>
      <w:r>
        <w:rPr>
          <w:rFonts w:hint="eastAsia" w:ascii="仿宋" w:hAnsi="仿宋" w:eastAsia="仿宋" w:cs="仿宋"/>
          <w:sz w:val="30"/>
          <w:szCs w:val="30"/>
          <w:lang w:val="en-US" w:eastAsia="zh-CN"/>
        </w:rPr>
        <w:t>四</w:t>
      </w:r>
      <w:r>
        <w:rPr>
          <w:rFonts w:hint="eastAsia" w:ascii="仿宋" w:hAnsi="仿宋" w:eastAsia="仿宋" w:cs="仿宋"/>
          <w:sz w:val="30"/>
          <w:szCs w:val="30"/>
        </w:rPr>
        <w:t>条 研究生出现以下任一情况，不具备当年研究生国家奖学金参评资格：</w:t>
      </w:r>
    </w:p>
    <w:p w14:paraId="625307FA">
      <w:pPr>
        <w:numPr>
          <w:ilvl w:val="0"/>
          <w:numId w:val="1"/>
        </w:numPr>
        <w:spacing w:line="570" w:lineRule="exact"/>
        <w:ind w:firstLine="600" w:firstLineChars="200"/>
        <w:rPr>
          <w:rFonts w:ascii="仿宋" w:hAnsi="仿宋" w:eastAsia="仿宋" w:cs="仿宋"/>
          <w:sz w:val="30"/>
          <w:szCs w:val="30"/>
        </w:rPr>
      </w:pPr>
      <w:r>
        <w:rPr>
          <w:rFonts w:hint="eastAsia" w:ascii="仿宋" w:hAnsi="仿宋" w:eastAsia="仿宋" w:cs="仿宋"/>
          <w:sz w:val="30"/>
          <w:szCs w:val="30"/>
        </w:rPr>
        <w:t>参评学年违反国家法律、校纪校规受到纪律处分者；</w:t>
      </w:r>
    </w:p>
    <w:p w14:paraId="25DA2E61">
      <w:pPr>
        <w:numPr>
          <w:ilvl w:val="0"/>
          <w:numId w:val="1"/>
        </w:numPr>
        <w:spacing w:line="570" w:lineRule="exact"/>
        <w:ind w:firstLine="600" w:firstLineChars="200"/>
        <w:rPr>
          <w:rFonts w:ascii="仿宋" w:hAnsi="仿宋" w:eastAsia="仿宋" w:cs="仿宋"/>
          <w:sz w:val="30"/>
          <w:szCs w:val="30"/>
        </w:rPr>
      </w:pPr>
      <w:r>
        <w:rPr>
          <w:rFonts w:hint="eastAsia" w:ascii="仿宋" w:hAnsi="仿宋" w:eastAsia="仿宋" w:cs="仿宋"/>
          <w:sz w:val="30"/>
          <w:szCs w:val="30"/>
        </w:rPr>
        <w:t>参评学年有抄袭剽窃、弄虚作假等学术不端行为经查证属实的；</w:t>
      </w:r>
    </w:p>
    <w:p w14:paraId="2BC4E55C">
      <w:pPr>
        <w:numPr>
          <w:ilvl w:val="0"/>
          <w:numId w:val="1"/>
        </w:numPr>
        <w:spacing w:line="550" w:lineRule="exact"/>
        <w:ind w:firstLine="600" w:firstLineChars="200"/>
        <w:rPr>
          <w:rFonts w:ascii="仿宋" w:hAnsi="仿宋" w:eastAsia="仿宋" w:cs="仿宋"/>
          <w:sz w:val="30"/>
          <w:szCs w:val="30"/>
        </w:rPr>
      </w:pPr>
      <w:r>
        <w:rPr>
          <w:rFonts w:hint="eastAsia" w:ascii="仿宋" w:hAnsi="仿宋" w:eastAsia="仿宋" w:cs="仿宋"/>
          <w:sz w:val="30"/>
          <w:szCs w:val="30"/>
        </w:rPr>
        <w:t>参评学年学籍状态处于休学、保留学籍者。</w:t>
      </w:r>
    </w:p>
    <w:p w14:paraId="0093AA3F">
      <w:pPr>
        <w:spacing w:line="550" w:lineRule="exact"/>
        <w:ind w:left="600"/>
        <w:rPr>
          <w:rFonts w:ascii="仿宋" w:hAnsi="仿宋" w:eastAsia="仿宋" w:cs="仿宋"/>
          <w:sz w:val="30"/>
          <w:szCs w:val="30"/>
        </w:rPr>
      </w:pPr>
      <w:r>
        <w:rPr>
          <w:rFonts w:hint="eastAsia" w:ascii="仿宋" w:hAnsi="仿宋" w:eastAsia="仿宋" w:cs="仿宋"/>
          <w:sz w:val="30"/>
          <w:szCs w:val="30"/>
        </w:rPr>
        <w:t>第</w:t>
      </w:r>
      <w:r>
        <w:rPr>
          <w:rFonts w:hint="eastAsia" w:ascii="仿宋" w:hAnsi="仿宋" w:eastAsia="仿宋" w:cs="仿宋"/>
          <w:sz w:val="30"/>
          <w:szCs w:val="30"/>
          <w:lang w:val="en-US" w:eastAsia="zh-CN"/>
        </w:rPr>
        <w:t>五</w:t>
      </w:r>
      <w:r>
        <w:rPr>
          <w:rFonts w:hint="eastAsia" w:ascii="仿宋" w:hAnsi="仿宋" w:eastAsia="仿宋" w:cs="仿宋"/>
          <w:sz w:val="30"/>
          <w:szCs w:val="30"/>
        </w:rPr>
        <w:t>条 研究生在学制期限基本修业年限内可多次获得研究生国</w:t>
      </w:r>
    </w:p>
    <w:p w14:paraId="651DAFAB">
      <w:pPr>
        <w:spacing w:line="550" w:lineRule="exact"/>
        <w:rPr>
          <w:rFonts w:ascii="仿宋" w:hAnsi="仿宋" w:eastAsia="仿宋" w:cs="仿宋"/>
          <w:sz w:val="30"/>
          <w:szCs w:val="30"/>
        </w:rPr>
      </w:pPr>
      <w:r>
        <w:rPr>
          <w:rFonts w:hint="eastAsia" w:ascii="仿宋" w:hAnsi="仿宋" w:eastAsia="仿宋" w:cs="仿宋"/>
          <w:sz w:val="30"/>
          <w:szCs w:val="30"/>
        </w:rPr>
        <w:t>家奖学金。</w:t>
      </w:r>
    </w:p>
    <w:p w14:paraId="3BF64EC9">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第</w:t>
      </w:r>
      <w:r>
        <w:rPr>
          <w:rFonts w:hint="eastAsia" w:ascii="仿宋" w:hAnsi="仿宋" w:eastAsia="仿宋" w:cs="仿宋"/>
          <w:sz w:val="30"/>
          <w:szCs w:val="30"/>
          <w:lang w:val="en-US" w:eastAsia="zh-CN"/>
        </w:rPr>
        <w:t>六</w:t>
      </w:r>
      <w:r>
        <w:rPr>
          <w:rFonts w:hint="eastAsia" w:ascii="仿宋" w:hAnsi="仿宋" w:eastAsia="仿宋" w:cs="仿宋"/>
          <w:sz w:val="30"/>
          <w:szCs w:val="30"/>
        </w:rPr>
        <w:t>条</w:t>
      </w:r>
      <w:r>
        <w:rPr>
          <w:rFonts w:ascii="仿宋" w:hAnsi="仿宋" w:eastAsia="仿宋" w:cs="仿宋"/>
          <w:sz w:val="30"/>
          <w:szCs w:val="30"/>
        </w:rPr>
        <w:t xml:space="preserve"> </w:t>
      </w:r>
      <w:r>
        <w:rPr>
          <w:rFonts w:hint="eastAsia" w:ascii="仿宋" w:hAnsi="仿宋" w:eastAsia="仿宋" w:cs="仿宋"/>
          <w:sz w:val="30"/>
          <w:szCs w:val="30"/>
        </w:rPr>
        <w:t>在学制期限基本修业年限内，因国家和单位公派出国留学或校际交流在境外学习的研究生，仍具备研究生国家奖学金参评资格；由于因私出国留学、疾病、创业等原因未在校学习的研究生，期间内原则上不具备研究生国家奖学金参评资格。</w:t>
      </w:r>
    </w:p>
    <w:p w14:paraId="59C8012B">
      <w:pPr>
        <w:tabs>
          <w:tab w:val="left" w:pos="2040"/>
        </w:tabs>
        <w:spacing w:line="360" w:lineRule="auto"/>
        <w:ind w:firstLine="2891" w:firstLineChars="900"/>
        <w:rPr>
          <w:rFonts w:ascii="仿宋" w:hAnsi="仿宋" w:eastAsia="仿宋" w:cs="仿宋"/>
          <w:b/>
          <w:bCs/>
          <w:sz w:val="32"/>
          <w:szCs w:val="32"/>
        </w:rPr>
      </w:pPr>
      <w:r>
        <w:rPr>
          <w:rFonts w:hint="eastAsia" w:ascii="仿宋" w:hAnsi="仿宋" w:eastAsia="仿宋" w:cs="仿宋"/>
          <w:b/>
          <w:bCs/>
          <w:sz w:val="32"/>
          <w:szCs w:val="32"/>
        </w:rPr>
        <w:t>第三章</w:t>
      </w:r>
      <w:r>
        <w:rPr>
          <w:rFonts w:ascii="仿宋" w:hAnsi="仿宋" w:eastAsia="仿宋" w:cs="仿宋"/>
          <w:b/>
          <w:bCs/>
          <w:sz w:val="32"/>
          <w:szCs w:val="32"/>
        </w:rPr>
        <w:t xml:space="preserve">  </w:t>
      </w:r>
      <w:r>
        <w:rPr>
          <w:rFonts w:hint="eastAsia" w:ascii="仿宋" w:hAnsi="仿宋" w:eastAsia="仿宋" w:cs="仿宋"/>
          <w:b/>
          <w:bCs/>
          <w:sz w:val="32"/>
          <w:szCs w:val="32"/>
        </w:rPr>
        <w:t>评审委员会</w:t>
      </w:r>
    </w:p>
    <w:p w14:paraId="415E9364">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第</w:t>
      </w:r>
      <w:r>
        <w:rPr>
          <w:rFonts w:hint="eastAsia" w:ascii="仿宋" w:hAnsi="仿宋" w:eastAsia="仿宋" w:cs="仿宋"/>
          <w:sz w:val="30"/>
          <w:szCs w:val="30"/>
          <w:lang w:val="en-US" w:eastAsia="zh-CN"/>
        </w:rPr>
        <w:t>七</w:t>
      </w:r>
      <w:r>
        <w:rPr>
          <w:rFonts w:hint="eastAsia" w:ascii="仿宋" w:hAnsi="仿宋" w:eastAsia="仿宋" w:cs="仿宋"/>
          <w:sz w:val="30"/>
          <w:szCs w:val="30"/>
        </w:rPr>
        <w:t>条 为加强对数理学院研究生国家奖学金评审工作的领导，认真做好研究生国家奖学金评审工作，规范研究生国家奖学金评审行为，保证评审工作公平、公正进行，确保评审结果的权威性，结合我院实际，决定成立研究生国家奖学金评审委员会。</w:t>
      </w:r>
      <w:bookmarkStart w:id="0" w:name="page3"/>
      <w:bookmarkEnd w:id="0"/>
    </w:p>
    <w:p w14:paraId="25C349B3">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数理学院研究生国家奖学金评审委员会，由学院主要领导任主任委员，研究生教学副院长、学工组长、研究生导师代表、研究生教学秘书、研究生辅导员、研究生代表（未申报当年国家奖学金）任委员，负责本学院研究生国家奖学金的申请组织、初步评审等工作。评审委员会名单于评审前向全院公布。</w:t>
      </w:r>
    </w:p>
    <w:p w14:paraId="0BCA0E75">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第</w:t>
      </w:r>
      <w:r>
        <w:rPr>
          <w:rFonts w:hint="eastAsia" w:ascii="仿宋" w:hAnsi="仿宋" w:eastAsia="仿宋" w:cs="仿宋"/>
          <w:sz w:val="30"/>
          <w:szCs w:val="30"/>
          <w:lang w:val="en-US" w:eastAsia="zh-CN"/>
        </w:rPr>
        <w:t>八</w:t>
      </w:r>
      <w:r>
        <w:rPr>
          <w:rFonts w:hint="eastAsia" w:ascii="仿宋" w:hAnsi="仿宋" w:eastAsia="仿宋" w:cs="仿宋"/>
          <w:sz w:val="30"/>
          <w:szCs w:val="30"/>
        </w:rPr>
        <w:t>条 学院评审委员会成员应遵循以下工作要求：</w:t>
      </w:r>
    </w:p>
    <w:p w14:paraId="01A2ECE5">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（一）严格按照评审标准和规定程序认真审阅材料，听取其他评审委员的意见，提出中肯的评审意见。</w:t>
      </w:r>
    </w:p>
    <w:p w14:paraId="13D512FC">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（二）发现与评审对象存在直系亲属关系、直接经济利益关系或有其他可能影响评审工作的情形，应当主动向评审委员会申请回避。</w:t>
      </w:r>
    </w:p>
    <w:p w14:paraId="38996140">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（三）受理评审过程中的争议事项，接收申诉和组织复议。</w:t>
      </w:r>
    </w:p>
    <w:p w14:paraId="07881B70">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（四）不得利用评审委员的特殊身份和影响力，单独或与有关人员共同为评审对象获奖提供便利。</w:t>
      </w:r>
    </w:p>
    <w:p w14:paraId="77153379">
      <w:pPr>
        <w:tabs>
          <w:tab w:val="left" w:pos="204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（五）严格遵守保密规定，不得擅自披露评审结果、其他评审委员的意见和相关的保密信息。</w:t>
      </w:r>
    </w:p>
    <w:p w14:paraId="2CB61D12">
      <w:pPr>
        <w:tabs>
          <w:tab w:val="left" w:pos="4020"/>
        </w:tabs>
        <w:spacing w:line="360" w:lineRule="auto"/>
        <w:ind w:left="420" w:firstLine="2249" w:firstLineChars="700"/>
        <w:rPr>
          <w:rFonts w:ascii="仿宋" w:hAnsi="仿宋" w:eastAsia="仿宋" w:cs="仿宋"/>
          <w:b/>
          <w:bCs/>
          <w:sz w:val="32"/>
          <w:szCs w:val="32"/>
        </w:rPr>
      </w:pPr>
      <w:r>
        <w:rPr>
          <w:rFonts w:hint="eastAsia" w:ascii="仿宋" w:hAnsi="仿宋" w:eastAsia="仿宋" w:cs="仿宋"/>
          <w:b/>
          <w:bCs/>
          <w:sz w:val="32"/>
          <w:szCs w:val="32"/>
        </w:rPr>
        <w:t>第四章 评审程序及要求</w:t>
      </w:r>
    </w:p>
    <w:p w14:paraId="19020041">
      <w:pPr>
        <w:tabs>
          <w:tab w:val="left" w:pos="402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第</w:t>
      </w:r>
      <w:r>
        <w:rPr>
          <w:rFonts w:hint="eastAsia" w:ascii="仿宋" w:hAnsi="仿宋" w:eastAsia="仿宋" w:cs="仿宋"/>
          <w:sz w:val="30"/>
          <w:szCs w:val="30"/>
          <w:lang w:val="en-US" w:eastAsia="zh-CN"/>
        </w:rPr>
        <w:t>九</w:t>
      </w:r>
      <w:r>
        <w:rPr>
          <w:rFonts w:hint="eastAsia" w:ascii="仿宋" w:hAnsi="仿宋" w:eastAsia="仿宋" w:cs="仿宋"/>
          <w:sz w:val="30"/>
          <w:szCs w:val="30"/>
        </w:rPr>
        <w:t>条  研究生国家奖学金每年评审一次，根据教育部下达指标实行评审，坚持公开、公平、公正、择优的原则。一经发现有弄虚作假者，取消当年所获研究生国家奖学金的资格。</w:t>
      </w:r>
    </w:p>
    <w:p w14:paraId="1C3C6EC8">
      <w:pPr>
        <w:tabs>
          <w:tab w:val="left" w:pos="4020"/>
        </w:tabs>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第十条 凡符合第四条申请条件的研究生均可以向本学院评审委员会提出申请。申请人应如实在系统申请研究生国家奖学金，同时提交学习成绩</w:t>
      </w:r>
      <w:bookmarkStart w:id="1" w:name="page4"/>
      <w:bookmarkEnd w:id="1"/>
      <w:r>
        <w:rPr>
          <w:rFonts w:hint="eastAsia" w:ascii="仿宋" w:hAnsi="仿宋" w:eastAsia="仿宋" w:cs="仿宋"/>
          <w:sz w:val="30"/>
          <w:szCs w:val="30"/>
        </w:rPr>
        <w:t>单并附所有成果及证明材料的复印件。</w:t>
      </w:r>
    </w:p>
    <w:p w14:paraId="6B710D43">
      <w:pPr>
        <w:spacing w:line="360" w:lineRule="auto"/>
        <w:ind w:left="100" w:right="86" w:firstLine="600" w:firstLineChars="200"/>
        <w:rPr>
          <w:rFonts w:ascii="仿宋" w:hAnsi="仿宋" w:eastAsia="仿宋" w:cs="仿宋"/>
          <w:sz w:val="30"/>
          <w:szCs w:val="30"/>
        </w:rPr>
      </w:pPr>
      <w:r>
        <w:rPr>
          <w:rFonts w:hint="eastAsia" w:ascii="仿宋" w:hAnsi="仿宋" w:eastAsia="仿宋" w:cs="仿宋"/>
          <w:sz w:val="30"/>
          <w:szCs w:val="30"/>
        </w:rPr>
        <w:t>第十</w:t>
      </w:r>
      <w:r>
        <w:rPr>
          <w:rFonts w:hint="eastAsia" w:ascii="仿宋" w:hAnsi="仿宋" w:eastAsia="仿宋" w:cs="仿宋"/>
          <w:sz w:val="30"/>
          <w:szCs w:val="30"/>
          <w:lang w:val="en-US" w:eastAsia="zh-CN"/>
        </w:rPr>
        <w:t>一</w:t>
      </w:r>
      <w:r>
        <w:rPr>
          <w:rFonts w:hint="eastAsia" w:ascii="仿宋" w:hAnsi="仿宋" w:eastAsia="仿宋" w:cs="仿宋"/>
          <w:sz w:val="30"/>
          <w:szCs w:val="30"/>
        </w:rPr>
        <w:t>条 学院评审委员会主任委员负责组织委员会委员对申请国家奖学金的学生进行初步评审，评审过程中应充分尊重本学院学术组织、研究生导师的推荐意见。对本学院学生申请情况进行充分讨论，择优推荐，并将推荐学生名单进行排序，在本学院事务公告栏的显著位置进行不少于5个工作日的公示，无异议后将推荐学生申请表、名单汇总表及学院评审委员会组成人员名单上报办公室。</w:t>
      </w:r>
    </w:p>
    <w:p w14:paraId="665C1A9F">
      <w:pPr>
        <w:spacing w:line="360" w:lineRule="auto"/>
        <w:ind w:right="106" w:firstLine="600" w:firstLineChars="200"/>
        <w:rPr>
          <w:rFonts w:ascii="仿宋" w:hAnsi="仿宋" w:eastAsia="仿宋" w:cs="仿宋"/>
          <w:sz w:val="30"/>
          <w:szCs w:val="30"/>
        </w:rPr>
      </w:pPr>
      <w:r>
        <w:rPr>
          <w:rFonts w:hint="eastAsia" w:ascii="仿宋" w:hAnsi="仿宋" w:eastAsia="仿宋" w:cs="仿宋"/>
          <w:sz w:val="30"/>
          <w:szCs w:val="30"/>
        </w:rPr>
        <w:t>第十</w:t>
      </w:r>
      <w:r>
        <w:rPr>
          <w:rFonts w:hint="eastAsia" w:ascii="仿宋" w:hAnsi="仿宋" w:eastAsia="仿宋" w:cs="仿宋"/>
          <w:sz w:val="30"/>
          <w:szCs w:val="30"/>
          <w:lang w:val="en-US" w:eastAsia="zh-CN"/>
        </w:rPr>
        <w:t>二</w:t>
      </w:r>
      <w:r>
        <w:rPr>
          <w:rFonts w:hint="eastAsia" w:ascii="仿宋" w:hAnsi="仿宋" w:eastAsia="仿宋" w:cs="仿宋"/>
          <w:sz w:val="30"/>
          <w:szCs w:val="30"/>
        </w:rPr>
        <w:t>条 对研究生国家奖学金评审结果有异议的学生，可在学院公示阶段向所在学院评审委员会提出申诉，评审委员会会及时研究并予以答复。如学生对学院作出的答复仍存在异议，可在学校公示阶段向研究生国家奖学金评审领导小组提请裁决。</w:t>
      </w:r>
    </w:p>
    <w:p w14:paraId="34F58BB4">
      <w:pPr>
        <w:tabs>
          <w:tab w:val="left" w:pos="300"/>
        </w:tabs>
        <w:spacing w:line="360" w:lineRule="auto"/>
        <w:ind w:firstLine="2108" w:firstLineChars="700"/>
        <w:rPr>
          <w:rFonts w:ascii="仿宋" w:hAnsi="仿宋" w:eastAsia="仿宋" w:cs="仿宋"/>
          <w:sz w:val="32"/>
          <w:szCs w:val="32"/>
        </w:rPr>
      </w:pPr>
      <w:r>
        <w:rPr>
          <w:rFonts w:hint="eastAsia" w:ascii="仿宋" w:hAnsi="仿宋" w:eastAsia="仿宋" w:cs="仿宋"/>
          <w:b/>
          <w:bCs/>
          <w:sz w:val="30"/>
          <w:szCs w:val="30"/>
        </w:rPr>
        <w:t>第</w:t>
      </w:r>
      <w:r>
        <w:rPr>
          <w:rFonts w:hint="eastAsia" w:ascii="仿宋" w:hAnsi="仿宋" w:eastAsia="仿宋" w:cs="仿宋"/>
          <w:b/>
          <w:bCs/>
          <w:sz w:val="30"/>
          <w:szCs w:val="30"/>
          <w:lang w:val="en-US" w:eastAsia="zh-CN"/>
        </w:rPr>
        <w:t>五</w:t>
      </w:r>
      <w:r>
        <w:rPr>
          <w:rFonts w:hint="eastAsia" w:ascii="仿宋" w:hAnsi="仿宋" w:eastAsia="仿宋" w:cs="仿宋"/>
          <w:b/>
          <w:bCs/>
          <w:sz w:val="30"/>
          <w:szCs w:val="30"/>
        </w:rPr>
        <w:t xml:space="preserve">章 </w:t>
      </w:r>
      <w:r>
        <w:rPr>
          <w:rFonts w:hint="eastAsia" w:ascii="仿宋" w:hAnsi="仿宋" w:eastAsia="仿宋" w:cs="仿宋"/>
          <w:b/>
          <w:bCs/>
          <w:sz w:val="32"/>
          <w:szCs w:val="32"/>
        </w:rPr>
        <w:t>奖学金发放、管理与监督</w:t>
      </w:r>
    </w:p>
    <w:p w14:paraId="6AFFCADF">
      <w:pPr>
        <w:spacing w:line="360" w:lineRule="auto"/>
        <w:ind w:left="100" w:right="86" w:firstLine="600" w:firstLineChars="200"/>
        <w:rPr>
          <w:rFonts w:ascii="仿宋" w:hAnsi="仿宋" w:eastAsia="仿宋" w:cs="仿宋"/>
          <w:sz w:val="30"/>
          <w:szCs w:val="30"/>
        </w:rPr>
      </w:pPr>
      <w:r>
        <w:rPr>
          <w:rFonts w:hint="eastAsia" w:ascii="仿宋" w:hAnsi="仿宋" w:eastAsia="仿宋" w:cs="仿宋"/>
          <w:sz w:val="30"/>
          <w:szCs w:val="30"/>
        </w:rPr>
        <w:t>第十</w:t>
      </w:r>
      <w:r>
        <w:rPr>
          <w:rFonts w:hint="eastAsia" w:ascii="仿宋" w:hAnsi="仿宋" w:eastAsia="仿宋" w:cs="仿宋"/>
          <w:sz w:val="30"/>
          <w:szCs w:val="30"/>
          <w:lang w:val="en-US" w:eastAsia="zh-CN"/>
        </w:rPr>
        <w:t>三</w:t>
      </w:r>
      <w:r>
        <w:rPr>
          <w:rFonts w:hint="eastAsia" w:ascii="仿宋" w:hAnsi="仿宋" w:eastAsia="仿宋" w:cs="仿宋"/>
          <w:sz w:val="30"/>
          <w:szCs w:val="30"/>
        </w:rPr>
        <w:t>条 学校于每年1</w:t>
      </w:r>
      <w:r>
        <w:rPr>
          <w:rFonts w:ascii="仿宋" w:hAnsi="仿宋" w:eastAsia="仿宋" w:cs="仿宋"/>
          <w:sz w:val="30"/>
          <w:szCs w:val="30"/>
        </w:rPr>
        <w:t>2</w:t>
      </w:r>
      <w:r>
        <w:rPr>
          <w:rFonts w:hint="eastAsia" w:ascii="仿宋" w:hAnsi="仿宋" w:eastAsia="仿宋" w:cs="仿宋"/>
          <w:sz w:val="30"/>
          <w:szCs w:val="30"/>
        </w:rPr>
        <w:t>月30日前根据上级拨款情况将研究生国家奖学金一次性发放给获奖学生，颁发国家统一印制的奖励证书，并记入学生学籍档案。</w:t>
      </w:r>
    </w:p>
    <w:p w14:paraId="194FF5CB">
      <w:pPr>
        <w:spacing w:line="360" w:lineRule="auto"/>
        <w:ind w:left="100" w:right="86" w:firstLine="600" w:firstLineChars="200"/>
        <w:rPr>
          <w:rFonts w:ascii="仿宋" w:hAnsi="仿宋" w:eastAsia="仿宋" w:cs="仿宋"/>
          <w:sz w:val="30"/>
          <w:szCs w:val="30"/>
        </w:rPr>
      </w:pPr>
      <w:r>
        <w:rPr>
          <w:rFonts w:hint="eastAsia" w:ascii="仿宋" w:hAnsi="仿宋" w:eastAsia="仿宋" w:cs="仿宋"/>
          <w:sz w:val="30"/>
          <w:szCs w:val="30"/>
        </w:rPr>
        <w:t>第十</w:t>
      </w:r>
      <w:r>
        <w:rPr>
          <w:rFonts w:hint="eastAsia" w:ascii="仿宋" w:hAnsi="仿宋" w:eastAsia="仿宋" w:cs="仿宋"/>
          <w:sz w:val="30"/>
          <w:szCs w:val="30"/>
          <w:lang w:val="en-US" w:eastAsia="zh-CN"/>
        </w:rPr>
        <w:t>四</w:t>
      </w:r>
      <w:r>
        <w:rPr>
          <w:rFonts w:hint="eastAsia" w:ascii="仿宋" w:hAnsi="仿宋" w:eastAsia="仿宋" w:cs="仿宋"/>
          <w:sz w:val="30"/>
          <w:szCs w:val="30"/>
        </w:rPr>
        <w:t>条 学院会切实加强管理，认真做好研究生国家奖学金的评审工作，确保研究生国家奖学金用于奖励特别优秀的学生，并引导获奖学生用好所获奖学金。</w:t>
      </w:r>
    </w:p>
    <w:p w14:paraId="304AE7F6">
      <w:pPr>
        <w:pStyle w:val="5"/>
        <w:widowControl/>
        <w:jc w:val="both"/>
        <w:rPr>
          <w:rFonts w:ascii="仿宋" w:hAnsi="仿宋" w:eastAsia="仿宋" w:cs="仿宋"/>
          <w:sz w:val="30"/>
          <w:szCs w:val="30"/>
        </w:rPr>
      </w:pPr>
    </w:p>
    <w:p w14:paraId="23B9C6B9">
      <w:pPr>
        <w:pStyle w:val="5"/>
        <w:widowControl/>
        <w:spacing w:line="360" w:lineRule="auto"/>
        <w:jc w:val="right"/>
        <w:rPr>
          <w:rFonts w:ascii="仿宋" w:hAnsi="仿宋" w:eastAsia="仿宋" w:cs="仿宋"/>
          <w:sz w:val="30"/>
          <w:szCs w:val="30"/>
        </w:rPr>
      </w:pPr>
      <w:r>
        <w:rPr>
          <w:rFonts w:hint="eastAsia" w:ascii="仿宋" w:hAnsi="仿宋" w:eastAsia="仿宋" w:cs="仿宋"/>
          <w:sz w:val="30"/>
          <w:szCs w:val="30"/>
        </w:rPr>
        <w:t>中国地质大学（北京）数理学院</w:t>
      </w:r>
    </w:p>
    <w:p w14:paraId="0FE04CAA">
      <w:pPr>
        <w:pStyle w:val="5"/>
        <w:widowControl/>
        <w:spacing w:line="360" w:lineRule="auto"/>
        <w:ind w:firstLine="5400" w:firstLineChars="1800"/>
        <w:jc w:val="right"/>
        <w:rPr>
          <w:rFonts w:hint="eastAsia" w:ascii="仿宋" w:hAnsi="仿宋" w:eastAsia="仿宋" w:cs="仿宋"/>
          <w:sz w:val="30"/>
          <w:szCs w:val="30"/>
        </w:rPr>
        <w:sectPr>
          <w:pgSz w:w="11900" w:h="16838"/>
          <w:pgMar w:top="1440" w:right="1440" w:bottom="1440" w:left="1440" w:header="0" w:footer="0" w:gutter="0"/>
          <w:cols w:equalWidth="0" w:num="1">
            <w:col w:w="9026"/>
          </w:cols>
        </w:sectPr>
      </w:pPr>
      <w:r>
        <w:rPr>
          <w:rFonts w:hint="eastAsia" w:ascii="仿宋" w:hAnsi="仿宋" w:eastAsia="仿宋" w:cs="仿宋"/>
          <w:sz w:val="30"/>
          <w:szCs w:val="30"/>
        </w:rPr>
        <w:t>202</w:t>
      </w:r>
      <w:r>
        <w:rPr>
          <w:rFonts w:ascii="仿宋" w:hAnsi="仿宋" w:eastAsia="仿宋" w:cs="仿宋"/>
          <w:sz w:val="30"/>
          <w:szCs w:val="30"/>
        </w:rPr>
        <w:t>6</w:t>
      </w:r>
      <w:r>
        <w:rPr>
          <w:rFonts w:hint="eastAsia" w:ascii="仿宋" w:hAnsi="仿宋" w:eastAsia="仿宋" w:cs="仿宋"/>
          <w:sz w:val="30"/>
          <w:szCs w:val="30"/>
        </w:rPr>
        <w:t>年</w:t>
      </w:r>
      <w:r>
        <w:rPr>
          <w:rFonts w:ascii="仿宋" w:hAnsi="仿宋" w:eastAsia="仿宋" w:cs="仿宋"/>
          <w:sz w:val="30"/>
          <w:szCs w:val="30"/>
        </w:rPr>
        <w:t>9</w:t>
      </w:r>
      <w:r>
        <w:rPr>
          <w:rFonts w:hint="eastAsia" w:ascii="仿宋" w:hAnsi="仿宋" w:eastAsia="仿宋" w:cs="仿宋"/>
          <w:sz w:val="30"/>
          <w:szCs w:val="30"/>
        </w:rPr>
        <w:t xml:space="preserve">月1日                                    </w:t>
      </w:r>
      <w:bookmarkStart w:id="2" w:name="page5"/>
      <w:bookmarkEnd w:id="2"/>
    </w:p>
    <w:p w14:paraId="102EFF79">
      <w:pPr>
        <w:jc w:val="left"/>
        <w:rPr>
          <w:rFonts w:ascii="仿宋" w:hAnsi="仿宋" w:eastAsia="仿宋" w:cs="仿宋"/>
          <w:bCs/>
          <w:sz w:val="28"/>
          <w:szCs w:val="32"/>
        </w:rPr>
      </w:pPr>
      <w:bookmarkStart w:id="3" w:name="page2"/>
      <w:bookmarkEnd w:id="3"/>
      <w:r>
        <w:rPr>
          <w:rFonts w:hint="eastAsia" w:ascii="仿宋" w:hAnsi="仿宋" w:eastAsia="仿宋" w:cs="仿宋"/>
          <w:bCs/>
          <w:sz w:val="28"/>
          <w:szCs w:val="32"/>
        </w:rPr>
        <w:t>附件一</w:t>
      </w:r>
    </w:p>
    <w:p w14:paraId="66404364">
      <w:pPr>
        <w:spacing w:before="156" w:beforeLines="50" w:after="156" w:afterLines="50"/>
        <w:ind w:left="420"/>
        <w:jc w:val="center"/>
        <w:rPr>
          <w:b/>
          <w:sz w:val="36"/>
          <w:szCs w:val="36"/>
        </w:rPr>
      </w:pPr>
      <w:r>
        <w:rPr>
          <w:rFonts w:hint="eastAsia" w:ascii="仿宋" w:hAnsi="仿宋" w:eastAsia="仿宋" w:cs="仿宋"/>
          <w:b/>
          <w:bCs/>
          <w:sz w:val="32"/>
          <w:szCs w:val="32"/>
        </w:rPr>
        <w:t>数理学院研究生</w:t>
      </w:r>
      <w:r>
        <w:rPr>
          <w:rFonts w:hint="eastAsia" w:ascii="仿宋" w:hAnsi="仿宋" w:eastAsia="仿宋" w:cs="仿宋"/>
          <w:b/>
          <w:bCs/>
          <w:sz w:val="32"/>
          <w:szCs w:val="32"/>
          <w:lang w:val="en-US" w:eastAsia="zh-CN"/>
        </w:rPr>
        <w:t>(含硕士、博士）</w:t>
      </w:r>
      <w:r>
        <w:rPr>
          <w:rFonts w:hint="eastAsia" w:ascii="仿宋" w:hAnsi="仿宋" w:eastAsia="仿宋" w:cs="仿宋"/>
          <w:b/>
          <w:bCs/>
          <w:sz w:val="32"/>
          <w:szCs w:val="32"/>
        </w:rPr>
        <w:t>国家奖学金评比</w:t>
      </w:r>
      <w:r>
        <w:rPr>
          <w:rFonts w:ascii="仿宋" w:hAnsi="仿宋" w:eastAsia="仿宋" w:cs="仿宋"/>
          <w:b/>
          <w:bCs/>
          <w:sz w:val="32"/>
          <w:szCs w:val="32"/>
        </w:rPr>
        <w:t>办法</w:t>
      </w:r>
    </w:p>
    <w:p w14:paraId="5A7C07B5">
      <w:pPr>
        <w:ind w:firstLine="573"/>
        <w:jc w:val="left"/>
        <w:rPr>
          <w:rFonts w:ascii="仿宋" w:hAnsi="仿宋" w:eastAsia="仿宋"/>
          <w:sz w:val="28"/>
        </w:rPr>
      </w:pPr>
      <w:r>
        <w:rPr>
          <w:rFonts w:hint="eastAsia" w:ascii="仿宋" w:hAnsi="仿宋" w:eastAsia="仿宋"/>
          <w:sz w:val="28"/>
        </w:rPr>
        <w:t>（一）研究生国家奖学金评比按照数学、物理、化学三学科硕士研究生人数比重分配名额，名额数四舍五入。如某学科出现符合申请条件的学生数少于分配名额数，多余名额则由评审委员会商讨投票决定。</w:t>
      </w:r>
    </w:p>
    <w:p w14:paraId="389D5493">
      <w:pPr>
        <w:numPr>
          <w:ilvl w:val="0"/>
          <w:numId w:val="2"/>
        </w:numPr>
        <w:ind w:firstLine="573"/>
        <w:jc w:val="left"/>
        <w:rPr>
          <w:rFonts w:ascii="仿宋" w:hAnsi="仿宋" w:eastAsia="仿宋"/>
          <w:sz w:val="28"/>
        </w:rPr>
      </w:pPr>
      <w:r>
        <w:rPr>
          <w:rFonts w:hint="eastAsia" w:ascii="仿宋" w:hAnsi="仿宋" w:eastAsia="仿宋"/>
          <w:sz w:val="28"/>
        </w:rPr>
        <w:t>研究生国家奖学金评比</w:t>
      </w:r>
      <w:r>
        <w:rPr>
          <w:rFonts w:ascii="仿宋" w:hAnsi="仿宋" w:eastAsia="仿宋"/>
          <w:sz w:val="28"/>
        </w:rPr>
        <w:t>综合考虑</w:t>
      </w:r>
      <w:r>
        <w:rPr>
          <w:rFonts w:hint="eastAsia" w:ascii="仿宋" w:hAnsi="仿宋" w:eastAsia="仿宋"/>
          <w:sz w:val="28"/>
        </w:rPr>
        <w:t>学位课成绩、科技论文</w:t>
      </w:r>
      <w:r>
        <w:rPr>
          <w:rFonts w:ascii="仿宋" w:hAnsi="仿宋" w:eastAsia="仿宋"/>
          <w:sz w:val="28"/>
        </w:rPr>
        <w:t>发</w:t>
      </w:r>
    </w:p>
    <w:p w14:paraId="097FDE84">
      <w:pPr>
        <w:ind w:firstLine="573"/>
        <w:jc w:val="left"/>
        <w:rPr>
          <w:rFonts w:ascii="仿宋" w:hAnsi="仿宋" w:eastAsia="仿宋"/>
          <w:sz w:val="28"/>
        </w:rPr>
      </w:pPr>
      <w:r>
        <w:rPr>
          <w:rFonts w:ascii="仿宋" w:hAnsi="仿宋" w:eastAsia="仿宋"/>
          <w:sz w:val="28"/>
        </w:rPr>
        <w:t>表</w:t>
      </w:r>
      <w:r>
        <w:rPr>
          <w:rFonts w:hint="eastAsia" w:ascii="仿宋" w:hAnsi="仿宋" w:eastAsia="仿宋"/>
          <w:sz w:val="28"/>
        </w:rPr>
        <w:t>和学生日常表现</w:t>
      </w:r>
      <w:r>
        <w:rPr>
          <w:rFonts w:ascii="仿宋" w:hAnsi="仿宋" w:eastAsia="仿宋"/>
          <w:sz w:val="28"/>
        </w:rPr>
        <w:t>情况</w:t>
      </w:r>
      <w:r>
        <w:rPr>
          <w:rFonts w:hint="eastAsia" w:ascii="仿宋" w:hAnsi="仿宋" w:eastAsia="仿宋"/>
          <w:sz w:val="28"/>
        </w:rPr>
        <w:t>，</w:t>
      </w:r>
      <w:r>
        <w:rPr>
          <w:rFonts w:ascii="仿宋" w:hAnsi="仿宋" w:eastAsia="仿宋"/>
          <w:sz w:val="28"/>
        </w:rPr>
        <w:t>具体分数计算办法：</w:t>
      </w:r>
    </w:p>
    <w:p w14:paraId="6CA2C0FF">
      <w:pPr>
        <w:ind w:left="568"/>
        <w:jc w:val="left"/>
        <w:rPr>
          <w:rFonts w:ascii="仿宋" w:hAnsi="仿宋" w:eastAsia="仿宋"/>
          <w:sz w:val="28"/>
        </w:rPr>
      </w:pPr>
      <w:r>
        <w:rPr>
          <w:rFonts w:hint="eastAsia" w:ascii="仿宋" w:hAnsi="仿宋" w:eastAsia="仿宋"/>
          <w:sz w:val="28"/>
        </w:rPr>
        <w:t>1、学位课成绩</w:t>
      </w:r>
      <w:r>
        <w:rPr>
          <w:rFonts w:ascii="仿宋" w:hAnsi="仿宋" w:eastAsia="仿宋"/>
          <w:sz w:val="28"/>
        </w:rPr>
        <w:t>（</w:t>
      </w:r>
      <w:r>
        <w:rPr>
          <w:rFonts w:hint="eastAsia" w:ascii="仿宋" w:hAnsi="仿宋" w:eastAsia="仿宋"/>
          <w:sz w:val="28"/>
        </w:rPr>
        <w:t>除</w:t>
      </w:r>
      <w:r>
        <w:rPr>
          <w:rFonts w:ascii="仿宋" w:hAnsi="仿宋" w:eastAsia="仿宋"/>
          <w:sz w:val="28"/>
        </w:rPr>
        <w:t>第一外语）</w:t>
      </w:r>
      <w:r>
        <w:rPr>
          <w:rFonts w:hint="eastAsia" w:ascii="仿宋" w:hAnsi="仿宋" w:eastAsia="仿宋"/>
          <w:sz w:val="28"/>
        </w:rPr>
        <w:t>占权重20</w:t>
      </w:r>
      <w:r>
        <w:rPr>
          <w:rFonts w:ascii="仿宋" w:hAnsi="仿宋" w:eastAsia="仿宋"/>
          <w:sz w:val="28"/>
        </w:rPr>
        <w:t>%</w:t>
      </w:r>
    </w:p>
    <w:p w14:paraId="08985690">
      <w:pPr>
        <w:ind w:firstLine="570"/>
        <w:jc w:val="left"/>
        <w:rPr>
          <w:rFonts w:ascii="仿宋" w:hAnsi="仿宋" w:eastAsia="仿宋"/>
          <w:sz w:val="28"/>
          <w:u w:val="single"/>
        </w:rPr>
      </w:pPr>
      <w:r>
        <w:rPr>
          <w:rFonts w:hint="eastAsia" w:ascii="仿宋" w:hAnsi="仿宋" w:eastAsia="仿宋"/>
          <w:sz w:val="28"/>
          <w:u w:val="single"/>
        </w:rPr>
        <w:t>注：学位课成绩为</w:t>
      </w:r>
      <w:r>
        <w:rPr>
          <w:rFonts w:ascii="仿宋" w:hAnsi="仿宋" w:eastAsia="仿宋"/>
          <w:sz w:val="28"/>
          <w:u w:val="single"/>
        </w:rPr>
        <w:t>截止</w:t>
      </w:r>
      <w:r>
        <w:rPr>
          <w:rFonts w:hint="eastAsia" w:ascii="仿宋" w:hAnsi="仿宋" w:eastAsia="仿宋"/>
          <w:sz w:val="28"/>
          <w:u w:val="single"/>
        </w:rPr>
        <w:t>评</w:t>
      </w:r>
      <w:r>
        <w:rPr>
          <w:rFonts w:hint="eastAsia" w:ascii="仿宋" w:hAnsi="仿宋" w:eastAsia="仿宋"/>
          <w:sz w:val="28"/>
          <w:highlight w:val="none"/>
          <w:u w:val="single"/>
        </w:rPr>
        <w:t>选当年</w:t>
      </w:r>
      <w:r>
        <w:rPr>
          <w:rFonts w:hint="eastAsia" w:ascii="仿宋" w:hAnsi="仿宋" w:eastAsia="仿宋"/>
          <w:sz w:val="28"/>
          <w:highlight w:val="none"/>
          <w:u w:val="single"/>
          <w:lang w:val="en-US" w:eastAsia="zh-CN"/>
        </w:rPr>
        <w:t>8</w:t>
      </w:r>
      <w:r>
        <w:rPr>
          <w:rFonts w:hint="eastAsia" w:ascii="仿宋" w:hAnsi="仿宋" w:eastAsia="仿宋"/>
          <w:sz w:val="28"/>
          <w:highlight w:val="none"/>
          <w:u w:val="single"/>
        </w:rPr>
        <w:t>月</w:t>
      </w:r>
      <w:r>
        <w:rPr>
          <w:rFonts w:hint="eastAsia" w:ascii="仿宋" w:hAnsi="仿宋" w:eastAsia="仿宋"/>
          <w:sz w:val="28"/>
          <w:highlight w:val="none"/>
          <w:u w:val="single"/>
          <w:lang w:val="en-US" w:eastAsia="zh-CN"/>
        </w:rPr>
        <w:t>31</w:t>
      </w:r>
      <w:r>
        <w:rPr>
          <w:rFonts w:hint="eastAsia" w:ascii="仿宋" w:hAnsi="仿宋" w:eastAsia="仿宋"/>
          <w:sz w:val="28"/>
          <w:highlight w:val="none"/>
          <w:u w:val="single"/>
        </w:rPr>
        <w:t>日</w:t>
      </w:r>
      <w:r>
        <w:rPr>
          <w:rFonts w:hint="eastAsia" w:ascii="仿宋" w:hAnsi="仿宋" w:eastAsia="仿宋"/>
          <w:sz w:val="28"/>
          <w:highlight w:val="none"/>
          <w:u w:val="single"/>
          <w:lang w:val="en-US" w:eastAsia="zh-CN"/>
        </w:rPr>
        <w:t>累计</w:t>
      </w:r>
      <w:r>
        <w:rPr>
          <w:rFonts w:hint="eastAsia" w:ascii="仿宋" w:hAnsi="仿宋" w:eastAsia="仿宋"/>
          <w:sz w:val="28"/>
          <w:highlight w:val="none"/>
          <w:u w:val="single"/>
        </w:rPr>
        <w:t>所</w:t>
      </w:r>
      <w:r>
        <w:rPr>
          <w:rFonts w:hint="eastAsia" w:ascii="仿宋" w:hAnsi="仿宋" w:eastAsia="仿宋"/>
          <w:sz w:val="28"/>
          <w:u w:val="single"/>
        </w:rPr>
        <w:t>获得学位课成绩</w:t>
      </w:r>
      <w:r>
        <w:rPr>
          <w:rFonts w:ascii="仿宋" w:hAnsi="仿宋" w:eastAsia="仿宋"/>
          <w:sz w:val="28"/>
          <w:u w:val="single"/>
        </w:rPr>
        <w:t>，</w:t>
      </w:r>
      <w:r>
        <w:rPr>
          <w:rFonts w:hint="eastAsia" w:ascii="仿宋" w:hAnsi="仿宋" w:eastAsia="仿宋"/>
          <w:sz w:val="28"/>
          <w:u w:val="single"/>
        </w:rPr>
        <w:t>未出成绩课程不参加计算。</w:t>
      </w:r>
    </w:p>
    <w:p w14:paraId="0A8BE19C">
      <w:pPr>
        <w:ind w:firstLine="570"/>
        <w:jc w:val="left"/>
        <w:rPr>
          <w:rFonts w:ascii="仿宋" w:hAnsi="仿宋" w:eastAsia="仿宋"/>
          <w:sz w:val="28"/>
        </w:rPr>
      </w:pPr>
      <w:r>
        <w:rPr>
          <w:rFonts w:hint="eastAsia" w:ascii="仿宋" w:hAnsi="仿宋" w:eastAsia="仿宋"/>
          <w:sz w:val="28"/>
        </w:rPr>
        <w:t>2、科技论文</w:t>
      </w:r>
      <w:r>
        <w:rPr>
          <w:rFonts w:ascii="仿宋" w:hAnsi="仿宋" w:eastAsia="仿宋"/>
          <w:sz w:val="28"/>
        </w:rPr>
        <w:t>发表情况权重占</w:t>
      </w:r>
      <w:r>
        <w:rPr>
          <w:rFonts w:hint="eastAsia" w:ascii="仿宋" w:hAnsi="仿宋" w:eastAsia="仿宋"/>
          <w:sz w:val="28"/>
        </w:rPr>
        <w:t>70</w:t>
      </w:r>
      <w:r>
        <w:rPr>
          <w:rFonts w:ascii="仿宋" w:hAnsi="仿宋" w:eastAsia="仿宋"/>
          <w:sz w:val="28"/>
        </w:rPr>
        <w:t>%</w:t>
      </w:r>
      <w:r>
        <w:rPr>
          <w:rFonts w:hint="eastAsia" w:ascii="仿宋" w:hAnsi="仿宋" w:eastAsia="仿宋"/>
          <w:sz w:val="28"/>
        </w:rPr>
        <w:t>，</w:t>
      </w:r>
      <w:r>
        <w:rPr>
          <w:rFonts w:ascii="仿宋" w:hAnsi="仿宋" w:eastAsia="仿宋"/>
          <w:sz w:val="28"/>
        </w:rPr>
        <w:t>具体</w:t>
      </w:r>
      <w:r>
        <w:rPr>
          <w:rFonts w:hint="eastAsia" w:ascii="仿宋" w:hAnsi="仿宋" w:eastAsia="仿宋"/>
          <w:sz w:val="28"/>
        </w:rPr>
        <w:t>积分方法</w:t>
      </w:r>
      <w:r>
        <w:rPr>
          <w:rFonts w:ascii="仿宋" w:hAnsi="仿宋" w:eastAsia="仿宋"/>
          <w:sz w:val="28"/>
        </w:rPr>
        <w:t>如下</w:t>
      </w:r>
      <w:r>
        <w:rPr>
          <w:rFonts w:hint="eastAsia" w:ascii="仿宋" w:hAnsi="仿宋" w:eastAsia="仿宋"/>
          <w:sz w:val="28"/>
        </w:rPr>
        <w:t>：</w:t>
      </w:r>
    </w:p>
    <w:p w14:paraId="4232D700">
      <w:pPr>
        <w:ind w:firstLine="570"/>
        <w:jc w:val="left"/>
        <w:rPr>
          <w:rFonts w:ascii="仿宋" w:hAnsi="仿宋" w:eastAsia="仿宋"/>
          <w:sz w:val="28"/>
        </w:rPr>
      </w:pPr>
      <w:r>
        <w:rPr>
          <w:rFonts w:hint="eastAsia" w:ascii="仿宋" w:hAnsi="仿宋" w:eastAsia="仿宋"/>
          <w:sz w:val="28"/>
        </w:rPr>
        <w:t>（1）按照《数理学院学术期刊论文分区办法》（附件二），每篇A区论文或国家级科技成果奖励证书持有者计200分，B区论文、省部级科技成果奖励证书持有者或国际机构授权发明专利计150分，C区论文或国内机构授权发明专利计120分，D区论文或教育部发布的A类中文期刊（正刊）计80分。</w:t>
      </w:r>
    </w:p>
    <w:p w14:paraId="6B5F3BE3">
      <w:pPr>
        <w:ind w:firstLine="570"/>
        <w:jc w:val="left"/>
        <w:rPr>
          <w:rFonts w:ascii="仿宋" w:hAnsi="仿宋" w:eastAsia="仿宋"/>
          <w:sz w:val="28"/>
        </w:rPr>
      </w:pPr>
      <w:r>
        <w:rPr>
          <w:rFonts w:hint="eastAsia" w:ascii="仿宋" w:hAnsi="仿宋" w:eastAsia="仿宋"/>
          <w:sz w:val="28"/>
        </w:rPr>
        <w:t>（2）每篇</w:t>
      </w:r>
      <w:r>
        <w:rPr>
          <w:rFonts w:ascii="仿宋" w:hAnsi="仿宋" w:eastAsia="仿宋"/>
          <w:sz w:val="28"/>
        </w:rPr>
        <w:t>EI</w:t>
      </w:r>
      <w:r>
        <w:rPr>
          <w:rFonts w:hint="eastAsia" w:ascii="仿宋" w:hAnsi="仿宋" w:eastAsia="仿宋"/>
          <w:sz w:val="28"/>
        </w:rPr>
        <w:t>检索期刊论文或第一作者专著计</w:t>
      </w:r>
      <w:r>
        <w:rPr>
          <w:rFonts w:ascii="仿宋" w:hAnsi="仿宋" w:eastAsia="仿宋"/>
          <w:sz w:val="28"/>
        </w:rPr>
        <w:t>4</w:t>
      </w:r>
      <w:r>
        <w:rPr>
          <w:rFonts w:hint="eastAsia" w:ascii="仿宋" w:hAnsi="仿宋" w:eastAsia="仿宋"/>
          <w:sz w:val="28"/>
        </w:rPr>
        <w:t>0分。</w:t>
      </w:r>
    </w:p>
    <w:p w14:paraId="265A7E88">
      <w:pPr>
        <w:ind w:firstLine="570"/>
        <w:jc w:val="left"/>
        <w:rPr>
          <w:rFonts w:ascii="仿宋" w:hAnsi="仿宋" w:eastAsia="仿宋"/>
          <w:sz w:val="28"/>
        </w:rPr>
      </w:pPr>
      <w:r>
        <w:rPr>
          <w:rFonts w:hint="eastAsia" w:ascii="仿宋" w:hAnsi="仿宋" w:eastAsia="仿宋"/>
          <w:sz w:val="28"/>
        </w:rPr>
        <w:t>（3）每篇</w:t>
      </w:r>
      <w:r>
        <w:rPr>
          <w:rFonts w:ascii="仿宋" w:hAnsi="仿宋" w:eastAsia="仿宋"/>
          <w:sz w:val="28"/>
        </w:rPr>
        <w:t>EI</w:t>
      </w:r>
      <w:r>
        <w:rPr>
          <w:rFonts w:hint="eastAsia" w:ascii="仿宋" w:hAnsi="仿宋" w:eastAsia="仿宋"/>
          <w:sz w:val="28"/>
        </w:rPr>
        <w:t>/</w:t>
      </w:r>
      <w:r>
        <w:rPr>
          <w:rFonts w:ascii="仿宋" w:hAnsi="仿宋" w:eastAsia="仿宋"/>
          <w:sz w:val="28"/>
        </w:rPr>
        <w:t>CPCI-S检索</w:t>
      </w:r>
      <w:r>
        <w:rPr>
          <w:rFonts w:hint="eastAsia" w:ascii="仿宋" w:hAnsi="仿宋" w:eastAsia="仿宋"/>
          <w:sz w:val="28"/>
        </w:rPr>
        <w:t>会议论文或中文</w:t>
      </w:r>
      <w:r>
        <w:rPr>
          <w:rFonts w:ascii="仿宋" w:hAnsi="仿宋" w:eastAsia="仿宋"/>
          <w:sz w:val="28"/>
        </w:rPr>
        <w:t>核心期刊</w:t>
      </w:r>
      <w:r>
        <w:rPr>
          <w:rFonts w:hint="eastAsia" w:ascii="仿宋" w:hAnsi="仿宋" w:eastAsia="仿宋"/>
          <w:sz w:val="28"/>
        </w:rPr>
        <w:t>（正刊）论文，每项</w:t>
      </w:r>
      <w:r>
        <w:rPr>
          <w:rFonts w:hint="eastAsia" w:ascii="仿宋" w:hAnsi="仿宋" w:eastAsia="仿宋"/>
          <w:sz w:val="28"/>
          <w:szCs w:val="28"/>
          <w:shd w:val="clear" w:color="auto" w:fill="FFFFFF"/>
        </w:rPr>
        <w:t>实用新型专利</w:t>
      </w:r>
      <w:r>
        <w:rPr>
          <w:rStyle w:val="12"/>
          <w:rFonts w:hint="eastAsia" w:ascii="仿宋" w:hAnsi="仿宋" w:eastAsia="仿宋"/>
          <w:sz w:val="28"/>
          <w:szCs w:val="28"/>
          <w:shd w:val="clear" w:color="auto" w:fill="FFFFFF"/>
        </w:rPr>
        <w:t>、</w:t>
      </w:r>
      <w:r>
        <w:rPr>
          <w:rFonts w:hint="eastAsia" w:ascii="仿宋" w:hAnsi="仿宋" w:eastAsia="仿宋"/>
          <w:sz w:val="28"/>
          <w:szCs w:val="28"/>
          <w:shd w:val="clear" w:color="auto" w:fill="FFFFFF"/>
        </w:rPr>
        <w:t>软件著作权</w:t>
      </w:r>
      <w:r>
        <w:rPr>
          <w:rFonts w:hint="eastAsia" w:ascii="仿宋" w:hAnsi="仿宋" w:eastAsia="仿宋"/>
          <w:sz w:val="28"/>
        </w:rPr>
        <w:t>计20分。</w:t>
      </w:r>
    </w:p>
    <w:p w14:paraId="336961EF">
      <w:pPr>
        <w:ind w:firstLine="570"/>
        <w:jc w:val="left"/>
        <w:rPr>
          <w:rFonts w:ascii="仿宋" w:hAnsi="仿宋" w:eastAsia="仿宋"/>
          <w:sz w:val="28"/>
          <w:u w:val="single"/>
        </w:rPr>
      </w:pPr>
      <w:r>
        <w:rPr>
          <w:rFonts w:hint="eastAsia" w:ascii="仿宋" w:hAnsi="仿宋" w:eastAsia="仿宋"/>
          <w:sz w:val="28"/>
          <w:u w:val="single"/>
        </w:rPr>
        <w:t>注</w:t>
      </w:r>
      <w:r>
        <w:rPr>
          <w:rFonts w:ascii="仿宋" w:hAnsi="仿宋" w:eastAsia="仿宋"/>
          <w:sz w:val="28"/>
          <w:u w:val="single"/>
        </w:rPr>
        <w:t>：</w:t>
      </w:r>
      <w:r>
        <w:rPr>
          <w:rFonts w:hint="eastAsia" w:ascii="仿宋" w:hAnsi="仿宋" w:eastAsia="仿宋"/>
          <w:sz w:val="28"/>
          <w:u w:val="single"/>
        </w:rPr>
        <w:t>科技论文及国家发明专利分数可累加。研究成果均为上一年的9月1日至</w:t>
      </w:r>
      <w:r>
        <w:rPr>
          <w:rFonts w:hint="eastAsia" w:ascii="仿宋" w:hAnsi="仿宋" w:eastAsia="仿宋"/>
          <w:sz w:val="28"/>
          <w:u w:val="single"/>
          <w:lang w:val="en-US" w:eastAsia="zh-CN"/>
        </w:rPr>
        <w:t>当</w:t>
      </w:r>
      <w:r>
        <w:rPr>
          <w:rFonts w:hint="eastAsia" w:ascii="仿宋" w:hAnsi="仿宋" w:eastAsia="仿宋"/>
          <w:sz w:val="28"/>
          <w:u w:val="single"/>
        </w:rPr>
        <w:t>年8月31日期间获得的成果，论文及专利类要求本人为第一作者且</w:t>
      </w:r>
      <w:r>
        <w:rPr>
          <w:rFonts w:ascii="仿宋" w:hAnsi="仿宋" w:eastAsia="仿宋"/>
          <w:sz w:val="28"/>
          <w:u w:val="single"/>
        </w:rPr>
        <w:t>所属单位必须为</w:t>
      </w:r>
      <w:r>
        <w:rPr>
          <w:rFonts w:hint="eastAsia" w:ascii="仿宋" w:hAnsi="仿宋" w:eastAsia="仿宋"/>
          <w:sz w:val="28"/>
          <w:u w:val="single"/>
        </w:rPr>
        <w:t>中国地质大学（北京）。</w:t>
      </w:r>
      <w:r>
        <w:rPr>
          <w:rFonts w:ascii="仿宋" w:hAnsi="仿宋" w:eastAsia="仿宋"/>
          <w:sz w:val="28"/>
          <w:u w:val="single"/>
        </w:rPr>
        <w:t>对特别突出的科研成果，如在国际顶级学术刊物《Nature》、《Science》发表论文，在国际性科技竞赛中获得重要奖项，以及在某一领域作出重大贡献等，其成果积分将由有关评定专家委员会研究决定。</w:t>
      </w:r>
    </w:p>
    <w:p w14:paraId="5EA35CA2">
      <w:pPr>
        <w:ind w:firstLine="570"/>
        <w:jc w:val="left"/>
        <w:rPr>
          <w:rFonts w:ascii="仿宋" w:hAnsi="仿宋" w:eastAsia="仿宋"/>
          <w:sz w:val="28"/>
        </w:rPr>
      </w:pPr>
      <w:r>
        <w:rPr>
          <w:rFonts w:hint="eastAsia" w:ascii="仿宋" w:hAnsi="仿宋" w:eastAsia="仿宋"/>
          <w:sz w:val="28"/>
        </w:rPr>
        <w:t>3、学生日常表现权重占10%，具体分值如下：</w:t>
      </w:r>
    </w:p>
    <w:p w14:paraId="47846676">
      <w:pPr>
        <w:ind w:firstLine="560" w:firstLineChars="200"/>
        <w:jc w:val="left"/>
        <w:rPr>
          <w:rFonts w:ascii="仿宋" w:hAnsi="仿宋" w:eastAsia="仿宋"/>
          <w:sz w:val="28"/>
          <w:highlight w:val="none"/>
        </w:rPr>
      </w:pPr>
      <w:r>
        <w:rPr>
          <w:rFonts w:hint="eastAsia" w:ascii="仿宋" w:hAnsi="仿宋" w:eastAsia="仿宋"/>
          <w:sz w:val="28"/>
        </w:rPr>
        <w:t>上一学年担任</w:t>
      </w:r>
      <w:r>
        <w:rPr>
          <w:rFonts w:hint="eastAsia" w:ascii="仿宋" w:hAnsi="仿宋" w:eastAsia="仿宋"/>
          <w:sz w:val="28"/>
          <w:highlight w:val="none"/>
        </w:rPr>
        <w:t>校、院研究生会（副）主席、班长、党支部书记计30分，担任其他学生干部（研究生</w:t>
      </w:r>
      <w:r>
        <w:rPr>
          <w:rFonts w:ascii="仿宋" w:hAnsi="仿宋" w:eastAsia="仿宋"/>
          <w:sz w:val="28"/>
          <w:highlight w:val="none"/>
        </w:rPr>
        <w:t>会部长</w:t>
      </w:r>
      <w:r>
        <w:rPr>
          <w:rFonts w:hint="eastAsia" w:ascii="仿宋" w:hAnsi="仿宋" w:eastAsia="仿宋"/>
          <w:sz w:val="28"/>
          <w:highlight w:val="none"/>
        </w:rPr>
        <w:t>、</w:t>
      </w:r>
      <w:r>
        <w:rPr>
          <w:rFonts w:ascii="仿宋" w:hAnsi="仿宋" w:eastAsia="仿宋"/>
          <w:sz w:val="28"/>
          <w:highlight w:val="none"/>
        </w:rPr>
        <w:t>党支部委员</w:t>
      </w:r>
      <w:r>
        <w:rPr>
          <w:rFonts w:hint="eastAsia" w:ascii="仿宋" w:hAnsi="仿宋" w:eastAsia="仿宋"/>
          <w:sz w:val="28"/>
          <w:highlight w:val="none"/>
        </w:rPr>
        <w:t>等）计10分。</w:t>
      </w:r>
    </w:p>
    <w:p w14:paraId="0E383C19">
      <w:pPr>
        <w:ind w:firstLine="570"/>
        <w:jc w:val="left"/>
        <w:rPr>
          <w:rFonts w:ascii="仿宋" w:hAnsi="仿宋" w:eastAsia="仿宋"/>
          <w:sz w:val="28"/>
        </w:rPr>
      </w:pPr>
      <w:r>
        <w:rPr>
          <w:rFonts w:hint="eastAsia" w:ascii="仿宋" w:hAnsi="仿宋" w:eastAsia="仿宋"/>
          <w:sz w:val="28"/>
          <w:highlight w:val="none"/>
        </w:rPr>
        <w:t>上一学年获得北京市级（含）以上文化科技类（科技竞赛、文体活动、社会实践、创新创业、思政心理活动等）奖励计30</w:t>
      </w:r>
      <w:r>
        <w:rPr>
          <w:rFonts w:hint="eastAsia" w:ascii="仿宋" w:hAnsi="仿宋" w:eastAsia="仿宋"/>
          <w:sz w:val="28"/>
        </w:rPr>
        <w:t>分，获得校级文化科技类奖励计10分。</w:t>
      </w:r>
    </w:p>
    <w:p w14:paraId="3049618D">
      <w:pPr>
        <w:ind w:firstLine="570"/>
        <w:jc w:val="left"/>
        <w:rPr>
          <w:rFonts w:ascii="仿宋" w:hAnsi="仿宋" w:eastAsia="仿宋"/>
          <w:sz w:val="28"/>
        </w:rPr>
      </w:pPr>
      <w:r>
        <w:rPr>
          <w:rFonts w:hint="eastAsia" w:ascii="仿宋" w:hAnsi="仿宋" w:eastAsia="仿宋"/>
          <w:sz w:val="28"/>
        </w:rPr>
        <w:t>上一学年获得北京市级（含）以上三好学生、优秀学生干部、优秀团员、优秀共产党员称号计30分，获得校级三好学生、优秀学生干部、优秀团员、优秀共产党员称号计10分。</w:t>
      </w:r>
    </w:p>
    <w:p w14:paraId="238FB5FF">
      <w:pPr>
        <w:ind w:firstLine="570"/>
        <w:jc w:val="left"/>
        <w:rPr>
          <w:rFonts w:ascii="仿宋" w:hAnsi="仿宋" w:eastAsia="仿宋"/>
          <w:sz w:val="28"/>
          <w:highlight w:val="none"/>
        </w:rPr>
      </w:pPr>
      <w:r>
        <w:rPr>
          <w:rFonts w:hint="eastAsia" w:ascii="仿宋" w:hAnsi="仿宋" w:eastAsia="仿宋"/>
          <w:sz w:val="28"/>
        </w:rPr>
        <w:t>上一学年参加校级及以上研究生学术论坛</w:t>
      </w:r>
      <w:bookmarkStart w:id="4" w:name="_GoBack"/>
      <w:r>
        <w:rPr>
          <w:rFonts w:hint="eastAsia" w:ascii="仿宋" w:hAnsi="仿宋" w:eastAsia="仿宋"/>
          <w:sz w:val="28"/>
          <w:highlight w:val="none"/>
        </w:rPr>
        <w:t>计</w:t>
      </w:r>
      <w:r>
        <w:rPr>
          <w:rFonts w:hint="eastAsia" w:ascii="仿宋" w:hAnsi="仿宋" w:eastAsia="仿宋"/>
          <w:sz w:val="28"/>
          <w:highlight w:val="none"/>
          <w:lang w:val="en-US" w:eastAsia="zh-CN"/>
        </w:rPr>
        <w:t>1</w:t>
      </w:r>
      <w:r>
        <w:rPr>
          <w:rFonts w:hint="eastAsia" w:ascii="仿宋" w:hAnsi="仿宋" w:eastAsia="仿宋"/>
          <w:sz w:val="28"/>
          <w:highlight w:val="none"/>
        </w:rPr>
        <w:t>0分，参加校级及以上研究生学术论坛并获奖计</w:t>
      </w:r>
      <w:r>
        <w:rPr>
          <w:rFonts w:hint="eastAsia" w:ascii="仿宋" w:hAnsi="仿宋" w:eastAsia="仿宋"/>
          <w:sz w:val="28"/>
          <w:highlight w:val="none"/>
          <w:lang w:val="en-US" w:eastAsia="zh-CN"/>
        </w:rPr>
        <w:t>3</w:t>
      </w:r>
      <w:r>
        <w:rPr>
          <w:rFonts w:hint="eastAsia" w:ascii="仿宋" w:hAnsi="仿宋" w:eastAsia="仿宋"/>
          <w:sz w:val="28"/>
          <w:highlight w:val="none"/>
        </w:rPr>
        <w:t>0分。（</w:t>
      </w:r>
      <w:r>
        <w:rPr>
          <w:rFonts w:ascii="仿宋" w:hAnsi="仿宋" w:eastAsia="仿宋"/>
          <w:sz w:val="28"/>
          <w:highlight w:val="none"/>
        </w:rPr>
        <w:t>要求提供</w:t>
      </w:r>
      <w:r>
        <w:rPr>
          <w:rFonts w:hint="eastAsia" w:ascii="仿宋" w:hAnsi="仿宋" w:eastAsia="仿宋"/>
          <w:sz w:val="28"/>
          <w:highlight w:val="none"/>
        </w:rPr>
        <w:t>论坛</w:t>
      </w:r>
      <w:r>
        <w:rPr>
          <w:rFonts w:ascii="仿宋" w:hAnsi="仿宋" w:eastAsia="仿宋"/>
          <w:sz w:val="28"/>
          <w:highlight w:val="none"/>
        </w:rPr>
        <w:t>报告安排证明现场报告，投稿参加论坛不参与加分）</w:t>
      </w:r>
    </w:p>
    <w:p w14:paraId="152F5245">
      <w:pPr>
        <w:ind w:firstLine="570"/>
        <w:jc w:val="left"/>
        <w:rPr>
          <w:rFonts w:ascii="仿宋" w:hAnsi="仿宋" w:eastAsia="仿宋"/>
          <w:sz w:val="28"/>
          <w:highlight w:val="none"/>
          <w:u w:val="single"/>
        </w:rPr>
      </w:pPr>
      <w:r>
        <w:rPr>
          <w:rFonts w:hint="eastAsia" w:ascii="仿宋" w:hAnsi="仿宋" w:eastAsia="仿宋"/>
          <w:sz w:val="28"/>
          <w:highlight w:val="none"/>
          <w:u w:val="single"/>
        </w:rPr>
        <w:t>注：以上各单项内择高加分，项内分数不累加。</w:t>
      </w:r>
    </w:p>
    <w:p w14:paraId="5C79D3E0">
      <w:pPr>
        <w:ind w:firstLine="570"/>
        <w:jc w:val="left"/>
        <w:rPr>
          <w:rFonts w:ascii="仿宋" w:hAnsi="仿宋" w:eastAsia="仿宋"/>
          <w:sz w:val="28"/>
          <w:highlight w:val="none"/>
        </w:rPr>
      </w:pPr>
      <w:r>
        <w:rPr>
          <w:rFonts w:hint="eastAsia" w:ascii="仿宋" w:hAnsi="仿宋" w:eastAsia="仿宋"/>
          <w:sz w:val="28"/>
          <w:highlight w:val="none"/>
        </w:rPr>
        <w:t>4、测评总分计算办法</w:t>
      </w:r>
    </w:p>
    <w:bookmarkEnd w:id="4"/>
    <w:p w14:paraId="1FE6DFA2">
      <w:pPr>
        <w:ind w:firstLine="570"/>
        <w:jc w:val="left"/>
        <w:rPr>
          <w:rFonts w:ascii="仿宋" w:hAnsi="仿宋" w:eastAsia="仿宋"/>
          <w:b/>
          <w:sz w:val="28"/>
        </w:rPr>
      </w:pPr>
      <w:r>
        <w:rPr>
          <w:rFonts w:hint="eastAsia" w:ascii="仿宋" w:hAnsi="仿宋" w:eastAsia="仿宋"/>
          <w:b/>
          <w:sz w:val="28"/>
        </w:rPr>
        <w:t>测评总分</w:t>
      </w:r>
      <w:r>
        <w:rPr>
          <w:rFonts w:ascii="仿宋" w:hAnsi="仿宋" w:eastAsia="仿宋"/>
          <w:b/>
          <w:sz w:val="28"/>
        </w:rPr>
        <w:t>=</w:t>
      </w:r>
      <w:r>
        <w:rPr>
          <w:rFonts w:hint="eastAsia" w:ascii="仿宋" w:hAnsi="仿宋" w:eastAsia="仿宋"/>
          <w:b/>
          <w:sz w:val="28"/>
        </w:rPr>
        <w:t>学位课</w:t>
      </w:r>
      <w:r>
        <w:rPr>
          <w:rFonts w:ascii="仿宋" w:hAnsi="仿宋" w:eastAsia="仿宋"/>
          <w:b/>
          <w:sz w:val="28"/>
        </w:rPr>
        <w:t>成绩平均分</w:t>
      </w:r>
      <w:r>
        <w:rPr>
          <w:rFonts w:hint="eastAsia" w:ascii="仿宋" w:hAnsi="仿宋" w:eastAsia="仿宋"/>
          <w:b/>
          <w:sz w:val="28"/>
        </w:rPr>
        <w:t>×20</w:t>
      </w:r>
      <w:r>
        <w:rPr>
          <w:rFonts w:ascii="仿宋" w:hAnsi="仿宋" w:eastAsia="仿宋"/>
          <w:b/>
          <w:sz w:val="28"/>
        </w:rPr>
        <w:t xml:space="preserve">% + </w:t>
      </w:r>
      <w:r>
        <w:rPr>
          <w:rFonts w:hint="eastAsia" w:ascii="仿宋" w:hAnsi="仿宋" w:eastAsia="仿宋"/>
          <w:b/>
          <w:sz w:val="28"/>
        </w:rPr>
        <w:t>科技论文分数×70</w:t>
      </w:r>
      <w:r>
        <w:rPr>
          <w:rFonts w:ascii="仿宋" w:hAnsi="仿宋" w:eastAsia="仿宋"/>
          <w:b/>
          <w:sz w:val="28"/>
        </w:rPr>
        <w:t>%</w:t>
      </w:r>
      <w:r>
        <w:rPr>
          <w:rFonts w:hint="eastAsia" w:ascii="仿宋" w:hAnsi="仿宋" w:eastAsia="仿宋"/>
          <w:b/>
          <w:sz w:val="28"/>
        </w:rPr>
        <w:t>+日常表现分数×10</w:t>
      </w:r>
      <w:r>
        <w:rPr>
          <w:rFonts w:ascii="仿宋" w:hAnsi="仿宋" w:eastAsia="仿宋"/>
          <w:b/>
          <w:sz w:val="28"/>
        </w:rPr>
        <w:t>%</w:t>
      </w:r>
    </w:p>
    <w:p w14:paraId="74676043">
      <w:pPr>
        <w:ind w:firstLine="570"/>
        <w:jc w:val="left"/>
        <w:rPr>
          <w:rFonts w:ascii="仿宋" w:hAnsi="仿宋" w:eastAsia="仿宋"/>
          <w:sz w:val="28"/>
        </w:rPr>
      </w:pPr>
      <w:r>
        <w:rPr>
          <w:rFonts w:hint="eastAsia" w:ascii="仿宋" w:hAnsi="仿宋" w:eastAsia="仿宋"/>
          <w:sz w:val="28"/>
        </w:rPr>
        <w:t>（三）研究生科研论文</w:t>
      </w:r>
      <w:r>
        <w:rPr>
          <w:rFonts w:ascii="仿宋" w:hAnsi="仿宋" w:eastAsia="仿宋"/>
          <w:sz w:val="28"/>
        </w:rPr>
        <w:t>经评审</w:t>
      </w:r>
      <w:r>
        <w:rPr>
          <w:rFonts w:hint="eastAsia" w:ascii="仿宋" w:hAnsi="仿宋" w:eastAsia="仿宋"/>
          <w:sz w:val="28"/>
        </w:rPr>
        <w:t>专家</w:t>
      </w:r>
      <w:r>
        <w:rPr>
          <w:rFonts w:ascii="仿宋" w:hAnsi="仿宋" w:eastAsia="仿宋"/>
          <w:sz w:val="28"/>
        </w:rPr>
        <w:t>委员会</w:t>
      </w:r>
      <w:r>
        <w:rPr>
          <w:rFonts w:hint="eastAsia" w:ascii="仿宋" w:hAnsi="仿宋" w:eastAsia="仿宋"/>
          <w:sz w:val="28"/>
        </w:rPr>
        <w:t>审核后</w:t>
      </w:r>
      <w:r>
        <w:rPr>
          <w:rFonts w:ascii="仿宋" w:hAnsi="仿宋" w:eastAsia="仿宋"/>
          <w:sz w:val="28"/>
        </w:rPr>
        <w:t>，</w:t>
      </w:r>
      <w:r>
        <w:rPr>
          <w:rFonts w:hint="eastAsia" w:ascii="仿宋" w:hAnsi="仿宋" w:eastAsia="仿宋"/>
          <w:sz w:val="28"/>
        </w:rPr>
        <w:t>根据测评总分依次</w:t>
      </w:r>
      <w:r>
        <w:rPr>
          <w:rFonts w:ascii="仿宋" w:hAnsi="仿宋" w:eastAsia="仿宋"/>
          <w:sz w:val="28"/>
        </w:rPr>
        <w:t>排序，</w:t>
      </w:r>
      <w:r>
        <w:rPr>
          <w:rFonts w:hint="eastAsia" w:ascii="仿宋" w:hAnsi="仿宋" w:eastAsia="仿宋"/>
          <w:sz w:val="28"/>
        </w:rPr>
        <w:t>由评审专家委员会</w:t>
      </w:r>
      <w:r>
        <w:rPr>
          <w:rFonts w:ascii="仿宋" w:hAnsi="仿宋" w:eastAsia="仿宋"/>
          <w:sz w:val="28"/>
        </w:rPr>
        <w:t>确定</w:t>
      </w:r>
      <w:r>
        <w:rPr>
          <w:rFonts w:hint="eastAsia" w:ascii="仿宋" w:hAnsi="仿宋" w:eastAsia="仿宋"/>
          <w:sz w:val="28"/>
        </w:rPr>
        <w:t>最终结果</w:t>
      </w:r>
      <w:r>
        <w:rPr>
          <w:rFonts w:ascii="仿宋" w:hAnsi="仿宋" w:eastAsia="仿宋"/>
          <w:sz w:val="28"/>
        </w:rPr>
        <w:t>。</w:t>
      </w:r>
    </w:p>
    <w:p w14:paraId="36340737">
      <w:pPr>
        <w:widowControl/>
        <w:jc w:val="left"/>
        <w:rPr>
          <w:rFonts w:ascii="仿宋" w:hAnsi="仿宋" w:eastAsia="仿宋"/>
          <w:sz w:val="28"/>
        </w:rPr>
      </w:pPr>
      <w:r>
        <w:rPr>
          <w:rFonts w:ascii="仿宋" w:hAnsi="仿宋" w:eastAsia="仿宋"/>
          <w:sz w:val="28"/>
        </w:rPr>
        <w:br w:type="page"/>
      </w:r>
    </w:p>
    <w:p w14:paraId="7CCED662">
      <w:pPr>
        <w:spacing w:line="360" w:lineRule="auto"/>
        <w:rPr>
          <w:rFonts w:ascii="仿宋" w:hAnsi="仿宋" w:eastAsia="仿宋" w:cs="仿宋"/>
          <w:sz w:val="28"/>
          <w:szCs w:val="28"/>
        </w:rPr>
      </w:pPr>
      <w:r>
        <w:rPr>
          <w:rFonts w:hint="eastAsia" w:ascii="仿宋" w:hAnsi="仿宋" w:eastAsia="仿宋" w:cs="仿宋"/>
          <w:sz w:val="28"/>
          <w:szCs w:val="28"/>
        </w:rPr>
        <w:t>附件二</w:t>
      </w:r>
    </w:p>
    <w:p w14:paraId="3A2EDA31">
      <w:pPr>
        <w:spacing w:before="156" w:beforeLines="50" w:after="156" w:afterLines="50"/>
        <w:ind w:left="420"/>
        <w:jc w:val="center"/>
        <w:rPr>
          <w:rFonts w:ascii="仿宋" w:hAnsi="仿宋" w:eastAsia="仿宋" w:cs="仿宋"/>
          <w:b/>
          <w:bCs/>
          <w:sz w:val="32"/>
          <w:szCs w:val="32"/>
        </w:rPr>
      </w:pPr>
      <w:r>
        <w:rPr>
          <w:rFonts w:hint="eastAsia" w:ascii="仿宋" w:hAnsi="仿宋" w:eastAsia="仿宋" w:cs="仿宋"/>
          <w:b/>
          <w:bCs/>
          <w:sz w:val="32"/>
          <w:szCs w:val="32"/>
        </w:rPr>
        <w:t>数理学院学术期刊论文分区办法</w:t>
      </w:r>
    </w:p>
    <w:p w14:paraId="237E8E25">
      <w:pPr>
        <w:spacing w:line="360" w:lineRule="auto"/>
        <w:ind w:firstLine="480" w:firstLineChars="200"/>
        <w:rPr>
          <w:sz w:val="24"/>
          <w:szCs w:val="28"/>
        </w:rPr>
      </w:pPr>
    </w:p>
    <w:p w14:paraId="162E3354">
      <w:pPr>
        <w:spacing w:line="360" w:lineRule="auto"/>
        <w:ind w:firstLine="560" w:firstLineChars="200"/>
        <w:rPr>
          <w:rFonts w:ascii="仿宋" w:hAnsi="仿宋" w:eastAsia="仿宋"/>
          <w:sz w:val="28"/>
          <w:szCs w:val="32"/>
        </w:rPr>
      </w:pPr>
      <w:r>
        <w:rPr>
          <w:rFonts w:hint="eastAsia" w:ascii="仿宋" w:hAnsi="仿宋" w:eastAsia="仿宋"/>
          <w:sz w:val="28"/>
          <w:szCs w:val="32"/>
        </w:rPr>
        <w:t>根据每个学科分类中期刊的影响因子高低，（</w:t>
      </w:r>
      <w:r>
        <w:rPr>
          <w:rFonts w:ascii="仿宋" w:hAnsi="仿宋" w:eastAsia="仿宋"/>
          <w:sz w:val="28"/>
          <w:szCs w:val="32"/>
        </w:rPr>
        <w:t>不同</w:t>
      </w:r>
      <w:r>
        <w:rPr>
          <w:rFonts w:hint="eastAsia" w:ascii="仿宋" w:hAnsi="仿宋" w:eastAsia="仿宋"/>
          <w:sz w:val="28"/>
          <w:szCs w:val="32"/>
        </w:rPr>
        <w:t>学科分类</w:t>
      </w:r>
      <w:r>
        <w:rPr>
          <w:rFonts w:ascii="仿宋" w:hAnsi="仿宋" w:eastAsia="仿宋"/>
          <w:sz w:val="28"/>
          <w:szCs w:val="32"/>
        </w:rPr>
        <w:t>排名以最高计算）</w:t>
      </w:r>
      <w:r>
        <w:rPr>
          <w:rFonts w:hint="eastAsia" w:ascii="仿宋" w:hAnsi="仿宋" w:eastAsia="仿宋"/>
          <w:sz w:val="28"/>
          <w:szCs w:val="32"/>
        </w:rPr>
        <w:t>将</w:t>
      </w:r>
      <w:r>
        <w:rPr>
          <w:rFonts w:ascii="仿宋" w:hAnsi="仿宋" w:eastAsia="仿宋"/>
          <w:sz w:val="28"/>
          <w:szCs w:val="32"/>
        </w:rPr>
        <w:t>SCI/SSCI</w:t>
      </w:r>
      <w:r>
        <w:rPr>
          <w:rFonts w:hint="eastAsia" w:ascii="仿宋" w:hAnsi="仿宋" w:eastAsia="仿宋"/>
          <w:sz w:val="28"/>
          <w:szCs w:val="32"/>
        </w:rPr>
        <w:t>论文分为A、B、C、D四个区，具体如下：</w:t>
      </w:r>
    </w:p>
    <w:p w14:paraId="46232600">
      <w:pPr>
        <w:spacing w:line="360" w:lineRule="auto"/>
        <w:ind w:left="1120" w:hanging="1120" w:hangingChars="400"/>
        <w:rPr>
          <w:rFonts w:ascii="仿宋" w:hAnsi="仿宋" w:eastAsia="仿宋"/>
          <w:sz w:val="28"/>
        </w:rPr>
      </w:pPr>
      <w:r>
        <w:rPr>
          <w:rFonts w:hint="eastAsia" w:ascii="仿宋" w:hAnsi="仿宋" w:eastAsia="仿宋"/>
          <w:sz w:val="28"/>
        </w:rPr>
        <w:t>A区：</w:t>
      </w:r>
      <w:r>
        <w:rPr>
          <w:rFonts w:ascii="仿宋" w:hAnsi="仿宋" w:eastAsia="仿宋"/>
          <w:sz w:val="28"/>
        </w:rPr>
        <w:t xml:space="preserve"> </w:t>
      </w:r>
      <w:r>
        <w:rPr>
          <w:rFonts w:hint="eastAsia" w:ascii="仿宋" w:hAnsi="仿宋" w:eastAsia="仿宋"/>
          <w:sz w:val="28"/>
        </w:rPr>
        <w:t>JCR各学科分类中影响因子前5%（含5%）的期刊论文；</w:t>
      </w:r>
    </w:p>
    <w:p w14:paraId="540D26EF">
      <w:pPr>
        <w:spacing w:line="360" w:lineRule="auto"/>
        <w:ind w:left="1120" w:hanging="1120" w:hangingChars="400"/>
        <w:rPr>
          <w:rFonts w:ascii="仿宋" w:hAnsi="仿宋" w:eastAsia="仿宋"/>
          <w:sz w:val="28"/>
        </w:rPr>
      </w:pPr>
      <w:r>
        <w:rPr>
          <w:rFonts w:hint="eastAsia" w:ascii="仿宋" w:hAnsi="仿宋" w:eastAsia="仿宋"/>
          <w:sz w:val="28"/>
        </w:rPr>
        <w:t>B区： JCR各学科分类中影响因子前10%（含10%）的期刊论文；</w:t>
      </w:r>
    </w:p>
    <w:p w14:paraId="4FE4E7B7">
      <w:pPr>
        <w:spacing w:line="360" w:lineRule="auto"/>
        <w:ind w:left="1120" w:hanging="1120" w:hangingChars="400"/>
        <w:rPr>
          <w:rFonts w:ascii="仿宋" w:hAnsi="仿宋" w:eastAsia="仿宋"/>
          <w:sz w:val="28"/>
        </w:rPr>
      </w:pPr>
      <w:r>
        <w:rPr>
          <w:rFonts w:hint="eastAsia" w:ascii="仿宋" w:hAnsi="仿宋" w:eastAsia="仿宋"/>
          <w:sz w:val="28"/>
        </w:rPr>
        <w:t>C区： JCR各学科分类中影响因子在10%-25%（含25%）的期刊论文；</w:t>
      </w:r>
    </w:p>
    <w:p w14:paraId="674DC865">
      <w:pPr>
        <w:spacing w:line="360" w:lineRule="auto"/>
        <w:ind w:left="1120" w:hanging="1120" w:hangingChars="400"/>
        <w:rPr>
          <w:rFonts w:ascii="仿宋" w:hAnsi="仿宋" w:eastAsia="仿宋"/>
          <w:sz w:val="28"/>
        </w:rPr>
      </w:pPr>
      <w:r>
        <w:rPr>
          <w:rFonts w:hint="eastAsia" w:ascii="仿宋" w:hAnsi="仿宋" w:eastAsia="仿宋"/>
          <w:sz w:val="28"/>
        </w:rPr>
        <w:t>D区：</w:t>
      </w:r>
      <w:r>
        <w:rPr>
          <w:rFonts w:ascii="仿宋" w:hAnsi="仿宋" w:eastAsia="仿宋"/>
          <w:sz w:val="28"/>
        </w:rPr>
        <w:t xml:space="preserve"> </w:t>
      </w:r>
      <w:r>
        <w:rPr>
          <w:rFonts w:hint="eastAsia" w:ascii="仿宋" w:hAnsi="仿宋" w:eastAsia="仿宋"/>
          <w:sz w:val="28"/>
        </w:rPr>
        <w:t>JCR各学科分类中影响因子在25%以后的期刊论文及其它SCI/SSCI检索论文。</w:t>
      </w:r>
    </w:p>
    <w:p w14:paraId="572E28D6">
      <w:pPr>
        <w:spacing w:line="360" w:lineRule="auto"/>
        <w:ind w:firstLine="560" w:firstLineChars="200"/>
        <w:rPr>
          <w:rFonts w:ascii="仿宋" w:hAnsi="仿宋" w:eastAsia="仿宋"/>
          <w:sz w:val="28"/>
          <w:u w:val="single"/>
        </w:rPr>
      </w:pPr>
      <w:r>
        <w:rPr>
          <w:rFonts w:hint="eastAsia" w:ascii="仿宋" w:hAnsi="仿宋" w:eastAsia="仿宋"/>
          <w:sz w:val="28"/>
          <w:u w:val="single"/>
        </w:rPr>
        <w:t>注：</w:t>
      </w:r>
      <w:r>
        <w:rPr>
          <w:rFonts w:ascii="仿宋" w:hAnsi="仿宋" w:eastAsia="仿宋"/>
          <w:sz w:val="28"/>
          <w:u w:val="single"/>
        </w:rPr>
        <w:t>汤森路透JCR分区结果具有动态性，并且一个期刊可以归属多个学科并出现不同分区，在我校研究生论文分区和科研积分时，采用就高不就低的评价和积分原则。</w:t>
      </w:r>
    </w:p>
    <w:p w14:paraId="0F3CD183">
      <w:pPr>
        <w:jc w:val="center"/>
        <w:rPr>
          <w:rFonts w:ascii="华文中宋" w:hAnsi="华文中宋" w:eastAsia="华文中宋"/>
          <w:b/>
          <w:sz w:val="36"/>
          <w:szCs w:val="36"/>
        </w:rPr>
      </w:pPr>
    </w:p>
    <w:p w14:paraId="7D3598C8">
      <w:pPr>
        <w:spacing w:before="156" w:beforeLines="50" w:after="156" w:afterLines="50"/>
        <w:ind w:left="420"/>
        <w:jc w:val="center"/>
        <w:rPr>
          <w:rFonts w:ascii="仿宋" w:hAnsi="仿宋" w:eastAsia="仿宋" w:cs="仿宋"/>
          <w:b/>
          <w:bCs/>
          <w:sz w:val="32"/>
          <w:szCs w:val="32"/>
        </w:rPr>
      </w:pPr>
      <w:r>
        <w:rPr>
          <w:rFonts w:hint="eastAsia" w:ascii="仿宋" w:hAnsi="仿宋" w:eastAsia="仿宋" w:cs="仿宋"/>
          <w:b/>
          <w:bCs/>
          <w:sz w:val="32"/>
          <w:szCs w:val="32"/>
        </w:rPr>
        <w:t>JCR分区查询方法</w:t>
      </w:r>
    </w:p>
    <w:p w14:paraId="03823F10">
      <w:pPr>
        <w:spacing w:line="360" w:lineRule="auto"/>
        <w:ind w:firstLine="560" w:firstLineChars="200"/>
        <w:rPr>
          <w:rFonts w:ascii="仿宋" w:hAnsi="仿宋" w:eastAsia="仿宋"/>
          <w:sz w:val="28"/>
          <w:szCs w:val="32"/>
        </w:rPr>
      </w:pPr>
      <w:r>
        <w:rPr>
          <w:rFonts w:hint="eastAsia" w:ascii="仿宋" w:hAnsi="仿宋" w:eastAsia="仿宋"/>
          <w:sz w:val="28"/>
          <w:szCs w:val="32"/>
        </w:rPr>
        <w:t>1、从学校主页“数字图书”进入“中国地质大学数字图书馆”；</w:t>
      </w:r>
    </w:p>
    <w:p w14:paraId="1B845B8F">
      <w:pPr>
        <w:spacing w:line="360" w:lineRule="auto"/>
        <w:ind w:firstLine="560" w:firstLineChars="200"/>
        <w:rPr>
          <w:rFonts w:ascii="仿宋" w:hAnsi="仿宋" w:eastAsia="仿宋"/>
          <w:sz w:val="28"/>
          <w:szCs w:val="32"/>
        </w:rPr>
      </w:pPr>
      <w:r>
        <w:rPr>
          <w:rFonts w:hint="eastAsia" w:ascii="仿宋" w:hAnsi="仿宋" w:eastAsia="仿宋"/>
          <w:sz w:val="28"/>
          <w:szCs w:val="32"/>
        </w:rPr>
        <w:t>2、选择“外文资源”后点击“web of Knowledge（SCI，SSCI，ISTP，CSCD）”；</w:t>
      </w:r>
    </w:p>
    <w:p w14:paraId="4901C7FA">
      <w:pPr>
        <w:spacing w:line="360" w:lineRule="auto"/>
        <w:ind w:firstLine="560" w:firstLineChars="200"/>
        <w:rPr>
          <w:rFonts w:ascii="仿宋" w:hAnsi="仿宋" w:eastAsia="仿宋"/>
          <w:sz w:val="28"/>
          <w:szCs w:val="32"/>
        </w:rPr>
      </w:pPr>
      <w:r>
        <w:rPr>
          <w:rFonts w:hint="eastAsia" w:ascii="仿宋" w:hAnsi="仿宋" w:eastAsia="仿宋"/>
          <w:sz w:val="28"/>
          <w:szCs w:val="32"/>
        </w:rPr>
        <w:t>3、在“访问入口”点击“</w:t>
      </w:r>
      <w:r>
        <w:fldChar w:fldCharType="begin"/>
      </w:r>
      <w:r>
        <w:instrText xml:space="preserve"> HYPERLINK "http://webofknowledge.com" </w:instrText>
      </w:r>
      <w:r>
        <w:fldChar w:fldCharType="separate"/>
      </w:r>
      <w:r>
        <w:rPr>
          <w:rFonts w:ascii="仿宋" w:hAnsi="仿宋" w:eastAsia="仿宋"/>
          <w:sz w:val="28"/>
          <w:szCs w:val="32"/>
        </w:rPr>
        <w:t>http://webofknowledge.com</w:t>
      </w:r>
      <w:r>
        <w:rPr>
          <w:rFonts w:ascii="仿宋" w:hAnsi="仿宋" w:eastAsia="仿宋"/>
          <w:sz w:val="28"/>
          <w:szCs w:val="32"/>
        </w:rPr>
        <w:fldChar w:fldCharType="end"/>
      </w:r>
      <w:r>
        <w:rPr>
          <w:rFonts w:hint="eastAsia" w:ascii="仿宋" w:hAnsi="仿宋" w:eastAsia="仿宋"/>
          <w:sz w:val="28"/>
          <w:szCs w:val="32"/>
        </w:rPr>
        <w:t>”；</w:t>
      </w:r>
    </w:p>
    <w:p w14:paraId="1488B65B">
      <w:pPr>
        <w:spacing w:line="360" w:lineRule="auto"/>
        <w:ind w:firstLine="560" w:firstLineChars="200"/>
        <w:rPr>
          <w:rFonts w:ascii="仿宋" w:hAnsi="仿宋" w:eastAsia="仿宋"/>
          <w:sz w:val="28"/>
          <w:szCs w:val="32"/>
        </w:rPr>
      </w:pPr>
      <w:r>
        <w:rPr>
          <w:rFonts w:hint="eastAsia" w:ascii="仿宋" w:hAnsi="仿宋" w:eastAsia="仿宋"/>
          <w:sz w:val="28"/>
          <w:szCs w:val="32"/>
        </w:rPr>
        <w:t>4、进入“web of science”页面，在“检索”处选择“核心合集”；</w:t>
      </w:r>
    </w:p>
    <w:p w14:paraId="5561FC7B">
      <w:pPr>
        <w:spacing w:line="360" w:lineRule="auto"/>
        <w:ind w:firstLine="560" w:firstLineChars="200"/>
        <w:rPr>
          <w:rFonts w:ascii="仿宋" w:hAnsi="仿宋" w:eastAsia="仿宋"/>
          <w:sz w:val="28"/>
          <w:szCs w:val="32"/>
        </w:rPr>
      </w:pPr>
      <w:r>
        <w:rPr>
          <w:rFonts w:hint="eastAsia" w:ascii="仿宋" w:hAnsi="仿宋" w:eastAsia="仿宋"/>
          <w:sz w:val="28"/>
          <w:szCs w:val="32"/>
        </w:rPr>
        <w:t>5、选择“出版物名称”，并在输入栏输入对应内容进行检索；</w:t>
      </w:r>
    </w:p>
    <w:p w14:paraId="2ED3EEBF">
      <w:pPr>
        <w:spacing w:line="360" w:lineRule="auto"/>
        <w:ind w:firstLine="560" w:firstLineChars="200"/>
        <w:rPr>
          <w:rFonts w:ascii="仿宋" w:hAnsi="仿宋" w:eastAsia="仿宋"/>
          <w:sz w:val="28"/>
          <w:szCs w:val="32"/>
        </w:rPr>
      </w:pPr>
      <w:r>
        <w:rPr>
          <w:rFonts w:hint="eastAsia" w:ascii="仿宋" w:hAnsi="仿宋" w:eastAsia="仿宋"/>
          <w:sz w:val="28"/>
          <w:szCs w:val="32"/>
        </w:rPr>
        <w:t>6、检索显示该期刊论文后，点击期刊名称，弹出小窗即会自动显示该期刊在不同学科分类中的JCR分区。</w:t>
      </w:r>
    </w:p>
    <w:p w14:paraId="3D8ADEF5">
      <w:pPr>
        <w:spacing w:line="360" w:lineRule="auto"/>
        <w:rPr>
          <w:rFonts w:ascii="仿宋" w:hAnsi="仿宋" w:eastAsia="仿宋" w:cs="仿宋"/>
          <w:sz w:val="28"/>
          <w:szCs w:val="28"/>
        </w:rPr>
      </w:pPr>
    </w:p>
    <w:p w14:paraId="7A7ED4F3">
      <w:pPr>
        <w:spacing w:line="360" w:lineRule="auto"/>
        <w:rPr>
          <w:rFonts w:ascii="仿宋" w:hAnsi="仿宋" w:eastAsia="仿宋" w:cs="仿宋"/>
          <w:sz w:val="28"/>
          <w:szCs w:val="28"/>
        </w:rPr>
      </w:pPr>
    </w:p>
    <w:p w14:paraId="09EC0857">
      <w:pPr>
        <w:spacing w:line="360" w:lineRule="auto"/>
        <w:rPr>
          <w:rFonts w:ascii="仿宋" w:hAnsi="仿宋" w:eastAsia="仿宋" w:cs="仿宋"/>
          <w:sz w:val="28"/>
          <w:szCs w:val="28"/>
        </w:rPr>
      </w:pPr>
    </w:p>
    <w:p w14:paraId="668497E8">
      <w:pPr>
        <w:spacing w:line="360" w:lineRule="auto"/>
        <w:rPr>
          <w:rFonts w:ascii="仿宋" w:hAnsi="仿宋" w:eastAsia="仿宋" w:cs="仿宋"/>
          <w:sz w:val="28"/>
          <w:szCs w:val="28"/>
        </w:rPr>
      </w:pPr>
    </w:p>
    <w:p w14:paraId="634D20DE">
      <w:pPr>
        <w:spacing w:line="360" w:lineRule="auto"/>
        <w:rPr>
          <w:rFonts w:ascii="仿宋" w:hAnsi="仿宋" w:eastAsia="仿宋" w:cs="仿宋"/>
          <w:sz w:val="28"/>
          <w:szCs w:val="28"/>
        </w:rPr>
      </w:pPr>
    </w:p>
    <w:p w14:paraId="70629952">
      <w:pPr>
        <w:spacing w:line="360" w:lineRule="auto"/>
        <w:rPr>
          <w:rFonts w:ascii="仿宋" w:hAnsi="仿宋" w:eastAsia="仿宋" w:cs="仿宋"/>
          <w:sz w:val="28"/>
          <w:szCs w:val="28"/>
        </w:rPr>
      </w:pPr>
    </w:p>
    <w:p w14:paraId="2DE31561">
      <w:pPr>
        <w:spacing w:line="360" w:lineRule="auto"/>
        <w:rPr>
          <w:rFonts w:ascii="仿宋" w:hAnsi="仿宋" w:eastAsia="仿宋" w:cs="仿宋"/>
          <w:sz w:val="28"/>
          <w:szCs w:val="28"/>
        </w:rPr>
      </w:pPr>
    </w:p>
    <w:p w14:paraId="694F9258">
      <w:pPr>
        <w:spacing w:line="360" w:lineRule="auto"/>
        <w:rPr>
          <w:rFonts w:ascii="仿宋" w:hAnsi="仿宋" w:eastAsia="仿宋" w:cs="仿宋"/>
          <w:sz w:val="28"/>
          <w:szCs w:val="28"/>
        </w:rPr>
      </w:pPr>
    </w:p>
    <w:p w14:paraId="46DD4803">
      <w:pPr>
        <w:spacing w:line="360" w:lineRule="auto"/>
        <w:rPr>
          <w:rFonts w:ascii="仿宋" w:hAnsi="仿宋" w:eastAsia="仿宋" w:cs="仿宋"/>
          <w:sz w:val="28"/>
          <w:szCs w:val="28"/>
        </w:rPr>
      </w:pPr>
    </w:p>
    <w:p w14:paraId="29D8B221">
      <w:pPr>
        <w:spacing w:line="360" w:lineRule="auto"/>
        <w:rPr>
          <w:rFonts w:ascii="仿宋" w:hAnsi="仿宋" w:eastAsia="仿宋" w:cs="仿宋"/>
          <w:sz w:val="28"/>
          <w:szCs w:val="28"/>
        </w:rPr>
      </w:pPr>
    </w:p>
    <w:p w14:paraId="287AA916">
      <w:pPr>
        <w:spacing w:line="360" w:lineRule="auto"/>
        <w:rPr>
          <w:rFonts w:ascii="仿宋" w:hAnsi="仿宋" w:eastAsia="仿宋" w:cs="仿宋"/>
          <w:sz w:val="28"/>
          <w:szCs w:val="28"/>
        </w:rPr>
      </w:pPr>
    </w:p>
    <w:p w14:paraId="341BAB48">
      <w:pPr>
        <w:spacing w:line="360" w:lineRule="auto"/>
        <w:rPr>
          <w:rFonts w:ascii="仿宋" w:hAnsi="仿宋" w:eastAsia="仿宋" w:cs="仿宋"/>
          <w:sz w:val="28"/>
          <w:szCs w:val="28"/>
        </w:rPr>
      </w:pPr>
    </w:p>
    <w:p w14:paraId="135093FE">
      <w:pPr>
        <w:spacing w:line="360" w:lineRule="auto"/>
        <w:rPr>
          <w:rFonts w:ascii="仿宋" w:hAnsi="仿宋" w:eastAsia="仿宋" w:cs="仿宋"/>
          <w:sz w:val="28"/>
          <w:szCs w:val="28"/>
        </w:rPr>
      </w:pPr>
    </w:p>
    <w:p w14:paraId="378F8F18">
      <w:pPr>
        <w:spacing w:line="360" w:lineRule="auto"/>
        <w:rPr>
          <w:rFonts w:ascii="仿宋" w:hAnsi="仿宋" w:eastAsia="仿宋" w:cs="仿宋"/>
          <w:sz w:val="28"/>
          <w:szCs w:val="28"/>
        </w:rPr>
      </w:pPr>
    </w:p>
    <w:p w14:paraId="5BCF5190">
      <w:pPr>
        <w:spacing w:line="360" w:lineRule="auto"/>
        <w:rPr>
          <w:rFonts w:ascii="仿宋" w:hAnsi="仿宋" w:eastAsia="仿宋" w:cs="仿宋"/>
          <w:sz w:val="28"/>
          <w:szCs w:val="28"/>
        </w:rPr>
      </w:pPr>
    </w:p>
    <w:p w14:paraId="59CDB578">
      <w:pPr>
        <w:spacing w:line="360" w:lineRule="auto"/>
        <w:rPr>
          <w:rFonts w:ascii="仿宋" w:hAnsi="仿宋" w:eastAsia="仿宋" w:cs="仿宋"/>
          <w:sz w:val="28"/>
          <w:szCs w:val="28"/>
        </w:rPr>
      </w:pPr>
    </w:p>
    <w:p w14:paraId="1D17C021">
      <w:pPr>
        <w:spacing w:line="360" w:lineRule="auto"/>
        <w:rPr>
          <w:rFonts w:ascii="仿宋" w:hAnsi="仿宋" w:eastAsia="仿宋" w:cs="仿宋"/>
          <w:sz w:val="28"/>
          <w:szCs w:val="28"/>
        </w:rPr>
      </w:pPr>
    </w:p>
    <w:p w14:paraId="0873C0B0">
      <w:pPr>
        <w:spacing w:line="360" w:lineRule="auto"/>
        <w:rPr>
          <w:rFonts w:ascii="仿宋" w:hAnsi="仿宋" w:eastAsia="仿宋" w:cs="仿宋"/>
          <w:sz w:val="28"/>
          <w:szCs w:val="28"/>
        </w:rPr>
      </w:pPr>
    </w:p>
    <w:p w14:paraId="4D415060">
      <w:pPr>
        <w:spacing w:line="360" w:lineRule="auto"/>
        <w:rPr>
          <w:rFonts w:ascii="仿宋" w:hAnsi="仿宋" w:eastAsia="仿宋" w:cs="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6BF8D7"/>
    <w:multiLevelType w:val="singleLevel"/>
    <w:tmpl w:val="E16BF8D7"/>
    <w:lvl w:ilvl="0" w:tentative="0">
      <w:start w:val="1"/>
      <w:numFmt w:val="chineseCounting"/>
      <w:suff w:val="nothing"/>
      <w:lvlText w:val="（%1）"/>
      <w:lvlJc w:val="left"/>
      <w:rPr>
        <w:rFonts w:hint="eastAsia"/>
      </w:rPr>
    </w:lvl>
  </w:abstractNum>
  <w:abstractNum w:abstractNumId="1">
    <w:nsid w:val="417F7BC2"/>
    <w:multiLevelType w:val="singleLevel"/>
    <w:tmpl w:val="417F7BC2"/>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yNWE4NTdhMGE2ZTZiMTc3ZGY0NmIzNjQ1N2FhMTYifQ=="/>
  </w:docVars>
  <w:rsids>
    <w:rsidRoot w:val="7F201851"/>
    <w:rsid w:val="000259FD"/>
    <w:rsid w:val="00037BD6"/>
    <w:rsid w:val="000D2EC0"/>
    <w:rsid w:val="000D6CDE"/>
    <w:rsid w:val="000F7E1F"/>
    <w:rsid w:val="00100DC3"/>
    <w:rsid w:val="0014729A"/>
    <w:rsid w:val="001603F2"/>
    <w:rsid w:val="001A004F"/>
    <w:rsid w:val="001F10D3"/>
    <w:rsid w:val="001F5495"/>
    <w:rsid w:val="001F777F"/>
    <w:rsid w:val="002727BC"/>
    <w:rsid w:val="002B5448"/>
    <w:rsid w:val="002B7E69"/>
    <w:rsid w:val="00324981"/>
    <w:rsid w:val="00324A9E"/>
    <w:rsid w:val="00394C00"/>
    <w:rsid w:val="003D567D"/>
    <w:rsid w:val="004250B0"/>
    <w:rsid w:val="00460C1B"/>
    <w:rsid w:val="004D1BEC"/>
    <w:rsid w:val="004E51B0"/>
    <w:rsid w:val="004E7316"/>
    <w:rsid w:val="00501060"/>
    <w:rsid w:val="005334EC"/>
    <w:rsid w:val="00536A49"/>
    <w:rsid w:val="005B6ED5"/>
    <w:rsid w:val="005C333F"/>
    <w:rsid w:val="005C7161"/>
    <w:rsid w:val="00621A39"/>
    <w:rsid w:val="006424A1"/>
    <w:rsid w:val="00680D7E"/>
    <w:rsid w:val="00682365"/>
    <w:rsid w:val="006A11FF"/>
    <w:rsid w:val="006B1EF1"/>
    <w:rsid w:val="006D55C6"/>
    <w:rsid w:val="006F1146"/>
    <w:rsid w:val="00750DCE"/>
    <w:rsid w:val="00785936"/>
    <w:rsid w:val="0079252C"/>
    <w:rsid w:val="007F7CEC"/>
    <w:rsid w:val="00802AC6"/>
    <w:rsid w:val="00815505"/>
    <w:rsid w:val="008171D8"/>
    <w:rsid w:val="00850028"/>
    <w:rsid w:val="008C1EFE"/>
    <w:rsid w:val="00904113"/>
    <w:rsid w:val="009164C8"/>
    <w:rsid w:val="00950B97"/>
    <w:rsid w:val="00956040"/>
    <w:rsid w:val="00986AB4"/>
    <w:rsid w:val="009D1443"/>
    <w:rsid w:val="009F6B41"/>
    <w:rsid w:val="00A0248D"/>
    <w:rsid w:val="00A51C1E"/>
    <w:rsid w:val="00A52078"/>
    <w:rsid w:val="00AA750A"/>
    <w:rsid w:val="00AB1A7C"/>
    <w:rsid w:val="00AC71BF"/>
    <w:rsid w:val="00AE5A5C"/>
    <w:rsid w:val="00B362A5"/>
    <w:rsid w:val="00B64DD6"/>
    <w:rsid w:val="00B77A0A"/>
    <w:rsid w:val="00B94104"/>
    <w:rsid w:val="00BB232D"/>
    <w:rsid w:val="00BB4D50"/>
    <w:rsid w:val="00BC50C2"/>
    <w:rsid w:val="00BE2530"/>
    <w:rsid w:val="00C40AFC"/>
    <w:rsid w:val="00C56202"/>
    <w:rsid w:val="00CD3EC3"/>
    <w:rsid w:val="00D134FA"/>
    <w:rsid w:val="00D27DC7"/>
    <w:rsid w:val="00D62C67"/>
    <w:rsid w:val="00D90484"/>
    <w:rsid w:val="00DA3A97"/>
    <w:rsid w:val="00DD0A83"/>
    <w:rsid w:val="00E34C27"/>
    <w:rsid w:val="00E42D9C"/>
    <w:rsid w:val="00E5092F"/>
    <w:rsid w:val="00E90789"/>
    <w:rsid w:val="00EC20AB"/>
    <w:rsid w:val="00ED5DFA"/>
    <w:rsid w:val="00F103E3"/>
    <w:rsid w:val="00F165D5"/>
    <w:rsid w:val="00F368AE"/>
    <w:rsid w:val="00FA44A4"/>
    <w:rsid w:val="02770EC9"/>
    <w:rsid w:val="09BA514C"/>
    <w:rsid w:val="107948B8"/>
    <w:rsid w:val="158C025A"/>
    <w:rsid w:val="17A85D82"/>
    <w:rsid w:val="1A6078A7"/>
    <w:rsid w:val="1B58409F"/>
    <w:rsid w:val="1B6A54FA"/>
    <w:rsid w:val="1CED0D66"/>
    <w:rsid w:val="1FA11795"/>
    <w:rsid w:val="1FEA75B6"/>
    <w:rsid w:val="264F5EDA"/>
    <w:rsid w:val="281F22FE"/>
    <w:rsid w:val="28ED54F1"/>
    <w:rsid w:val="298A645A"/>
    <w:rsid w:val="2B3D102D"/>
    <w:rsid w:val="2B7C7556"/>
    <w:rsid w:val="2BBA3333"/>
    <w:rsid w:val="2C665116"/>
    <w:rsid w:val="2ED81FCB"/>
    <w:rsid w:val="34217912"/>
    <w:rsid w:val="36FE0EFE"/>
    <w:rsid w:val="38647F24"/>
    <w:rsid w:val="38B04040"/>
    <w:rsid w:val="39413AEB"/>
    <w:rsid w:val="3BB31D1B"/>
    <w:rsid w:val="3C3F0879"/>
    <w:rsid w:val="3ECD55BB"/>
    <w:rsid w:val="457D519D"/>
    <w:rsid w:val="488B0AAB"/>
    <w:rsid w:val="493B67AB"/>
    <w:rsid w:val="4C312DE0"/>
    <w:rsid w:val="4D59007F"/>
    <w:rsid w:val="4E281BB1"/>
    <w:rsid w:val="4E445617"/>
    <w:rsid w:val="50ED46A3"/>
    <w:rsid w:val="5124766F"/>
    <w:rsid w:val="5196719F"/>
    <w:rsid w:val="52714873"/>
    <w:rsid w:val="54105761"/>
    <w:rsid w:val="54586FAD"/>
    <w:rsid w:val="55ED26B6"/>
    <w:rsid w:val="58DB6FFF"/>
    <w:rsid w:val="5AF57E98"/>
    <w:rsid w:val="5BAE5E26"/>
    <w:rsid w:val="5D734CC0"/>
    <w:rsid w:val="5D87469C"/>
    <w:rsid w:val="64127473"/>
    <w:rsid w:val="671B02D3"/>
    <w:rsid w:val="676E4450"/>
    <w:rsid w:val="696E504E"/>
    <w:rsid w:val="6D535020"/>
    <w:rsid w:val="6ED66817"/>
    <w:rsid w:val="753631C4"/>
    <w:rsid w:val="755444FE"/>
    <w:rsid w:val="76542219"/>
    <w:rsid w:val="76C114D7"/>
    <w:rsid w:val="7D8D62DD"/>
    <w:rsid w:val="7F201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qFormat/>
    <w:uiPriority w:val="0"/>
    <w:pPr>
      <w:tabs>
        <w:tab w:val="left" w:pos="0"/>
      </w:tabs>
      <w:adjustRightInd w:val="0"/>
      <w:snapToGrid w:val="0"/>
      <w:spacing w:line="640" w:lineRule="atLeast"/>
    </w:pPr>
    <w:rPr>
      <w:rFonts w:ascii="Times New Roman" w:hAnsi="Times New Roman" w:eastAsia="仿宋_GB2312" w:cs="Times New Roman"/>
      <w:sz w:val="32"/>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眉 字符"/>
    <w:basedOn w:val="7"/>
    <w:link w:val="4"/>
    <w:qFormat/>
    <w:uiPriority w:val="0"/>
    <w:rPr>
      <w:kern w:val="2"/>
      <w:sz w:val="18"/>
      <w:szCs w:val="18"/>
    </w:rPr>
  </w:style>
  <w:style w:type="character" w:customStyle="1" w:styleId="11">
    <w:name w:val="页脚 字符"/>
    <w:basedOn w:val="7"/>
    <w:link w:val="3"/>
    <w:qFormat/>
    <w:uiPriority w:val="0"/>
    <w:rPr>
      <w:kern w:val="2"/>
      <w:sz w:val="18"/>
      <w:szCs w:val="18"/>
    </w:rPr>
  </w:style>
  <w:style w:type="character" w:customStyle="1" w:styleId="12">
    <w:name w:val="apple-converted-space"/>
    <w:basedOn w:val="7"/>
    <w:qFormat/>
    <w:uiPriority w:val="0"/>
  </w:style>
  <w:style w:type="paragraph" w:styleId="13">
    <w:name w:val="List Paragraph"/>
    <w:basedOn w:val="1"/>
    <w:qFormat/>
    <w:uiPriority w:val="99"/>
    <w:pPr>
      <w:ind w:firstLine="420" w:firstLineChars="200"/>
    </w:pPr>
  </w:style>
  <w:style w:type="character" w:customStyle="1" w:styleId="14">
    <w:name w:val="正文文本 字符"/>
    <w:basedOn w:val="7"/>
    <w:link w:val="2"/>
    <w:qFormat/>
    <w:uiPriority w:val="0"/>
    <w:rPr>
      <w:rFonts w:ascii="Times New Roman" w:hAnsi="Times New Roman" w:eastAsia="仿宋_GB2312" w:cs="Times New Roman"/>
      <w:kern w:val="2"/>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9</Pages>
  <Words>3681</Words>
  <Characters>3858</Characters>
  <Lines>28</Lines>
  <Paragraphs>8</Paragraphs>
  <TotalTime>97</TotalTime>
  <ScaleCrop>false</ScaleCrop>
  <LinksUpToDate>false</LinksUpToDate>
  <CharactersWithSpaces>3941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2026-09-14T08:59:00Z</dcterms:created>
  <dc:creator>Administrator</dc:creator>
  <cp:lastModifiedBy>璐</cp:lastModifiedBy>
  <cp:lastPrinted>2026-09-18T08:09:00Z</cp:lastPrinted>
  <dcterms:modified xsi:type="dcterms:W3CDTF">2026-09-18T09:28:19Z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5B6569624AC04665B0084925786D53E6_13</vt:lpwstr>
  </property>
  <property fmtid="{D5CDD505-2E9C-101B-9397-08002B2CF9AE}" pid="4" name="KSOTemplateDocerSaveRecord">
    <vt:lpwstr>eyJoZGlkIjoiMjAyNWE4NTdhMGE2ZTZiMTc3ZGY0NmIzNjQ1N2FhMTYiLCJ1c2VySWQiOiI4ODA4NTM3MDkifQ==</vt:lpwstr>
  </property>
</Properties>
</file>