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2342F716">
      <w:pPr>
        <w:pStyle w:val="style0"/>
        <w:spacing w:lineRule="auto" w:line="276"/>
        <w:rPr>
          <w:rFonts w:ascii="Times New Roman" w:cs="Times New Roman" w:eastAsia="宋体" w:hAnsi="Times New Roman"/>
          <w:b/>
          <w:bCs/>
          <w:sz w:val="24"/>
          <w:szCs w:val="28"/>
        </w:rPr>
      </w:pPr>
      <w:r>
        <w:rPr>
          <w:rFonts w:ascii="Times New Roman" w:cs="Times New Roman" w:eastAsia="宋体" w:hAnsi="Times New Roman" w:hint="eastAsia"/>
          <w:b/>
          <w:bCs/>
          <w:sz w:val="24"/>
          <w:szCs w:val="28"/>
        </w:rPr>
        <w:t>数理学院科技文化周系列活动</w:t>
      </w:r>
      <w:r>
        <w:rPr>
          <w:rFonts w:ascii="Times New Roman" w:cs="Times New Roman" w:eastAsia="宋体" w:hAnsi="Times New Roman" w:hint="eastAsia"/>
          <w:b/>
          <w:bCs/>
          <w:sz w:val="24"/>
          <w:szCs w:val="28"/>
        </w:rPr>
        <w:t>——《</w:t>
      </w:r>
      <w:r>
        <w:rPr>
          <w:rFonts w:ascii="Times New Roman" w:cs="Times New Roman" w:eastAsia="宋体" w:hAnsi="Times New Roman" w:hint="eastAsia"/>
          <w:b/>
          <w:bCs/>
          <w:sz w:val="24"/>
          <w:szCs w:val="28"/>
        </w:rPr>
        <w:t>学术写作与学术诚信</w:t>
      </w:r>
      <w:r>
        <w:rPr>
          <w:rFonts w:ascii="Times New Roman" w:cs="Times New Roman" w:eastAsia="宋体" w:hAnsi="Times New Roman" w:hint="eastAsia"/>
          <w:b/>
          <w:bCs/>
          <w:sz w:val="24"/>
          <w:szCs w:val="28"/>
        </w:rPr>
        <w:t>》专题讲座</w:t>
      </w:r>
      <w:r>
        <w:rPr>
          <w:rFonts w:ascii="Times New Roman" w:cs="Times New Roman" w:eastAsia="宋体" w:hAnsi="Times New Roman"/>
          <w:b/>
          <w:bCs/>
          <w:sz w:val="24"/>
          <w:szCs w:val="28"/>
        </w:rPr>
        <w:t>通知</w:t>
      </w:r>
    </w:p>
    <w:p w14:paraId="4BC7AE5A">
      <w:pPr>
        <w:pStyle w:val="style0"/>
        <w:spacing w:lineRule="auto" w:line="276"/>
        <w:rPr>
          <w:rFonts w:ascii="Times New Roman" w:cs="Times New Roman" w:eastAsia="宋体" w:hAnsi="Times New Roman"/>
          <w:sz w:val="24"/>
          <w:szCs w:val="28"/>
        </w:rPr>
      </w:pPr>
      <w:r>
        <w:rPr>
          <w:rFonts w:ascii="Times New Roman" w:cs="Times New Roman" w:eastAsia="宋体" w:hAnsi="Times New Roman" w:hint="eastAsia"/>
          <w:sz w:val="24"/>
          <w:szCs w:val="28"/>
        </w:rPr>
        <w:t>为进一步强化学术规范教育，提升研究生学术写作与科研素养，树立严谨的学术诚信意识，我院特邀</w:t>
      </w:r>
      <w:r>
        <w:rPr>
          <w:rFonts w:ascii="Times New Roman" w:cs="Times New Roman" w:eastAsia="宋体" w:hAnsi="Times New Roman" w:hint="eastAsia"/>
          <w:sz w:val="24"/>
          <w:szCs w:val="28"/>
        </w:rPr>
        <w:t xml:space="preserve"> Wiley </w:t>
      </w:r>
      <w:r>
        <w:rPr>
          <w:rFonts w:ascii="Times New Roman" w:cs="Times New Roman" w:eastAsia="宋体" w:hAnsi="Times New Roman" w:hint="eastAsia"/>
          <w:sz w:val="24"/>
          <w:szCs w:val="28"/>
        </w:rPr>
        <w:t>期刊出版人崔欣、清华大学出版社理工分社策划编辑陈凯仁两位出版领域专家作专题学术分享，</w:t>
      </w:r>
      <w:r>
        <w:rPr>
          <w:rFonts w:ascii="Times New Roman" w:cs="Times New Roman" w:eastAsia="宋体" w:hAnsi="Times New Roman" w:hint="eastAsia"/>
          <w:sz w:val="24"/>
          <w:szCs w:val="28"/>
        </w:rPr>
        <w:t>并</w:t>
      </w:r>
      <w:r>
        <w:rPr>
          <w:rFonts w:ascii="Times New Roman" w:cs="Times New Roman" w:eastAsia="宋体" w:hAnsi="Times New Roman" w:hint="eastAsia"/>
          <w:sz w:val="24"/>
          <w:szCs w:val="28"/>
        </w:rPr>
        <w:t>做学术报告。</w:t>
      </w:r>
    </w:p>
    <w:p w14:paraId="184726B1">
      <w:pPr>
        <w:pStyle w:val="style0"/>
        <w:spacing w:lineRule="auto" w:line="276"/>
        <w:rPr>
          <w:rFonts w:ascii="Times New Roman" w:cs="Times New Roman" w:eastAsia="宋体" w:hAnsi="Times New Roman"/>
          <w:sz w:val="24"/>
          <w:szCs w:val="28"/>
        </w:rPr>
      </w:pPr>
      <w:r>
        <w:rPr>
          <w:rFonts w:ascii="Times New Roman" w:cs="Times New Roman" w:eastAsia="宋体" w:hAnsi="Times New Roman"/>
          <w:b/>
          <w:bCs/>
          <w:sz w:val="24"/>
          <w:szCs w:val="28"/>
        </w:rPr>
        <w:t>报告题目</w:t>
      </w:r>
      <w:r>
        <w:rPr>
          <w:rFonts w:ascii="Times New Roman" w:cs="Times New Roman" w:eastAsia="宋体" w:hAnsi="Times New Roman"/>
          <w:sz w:val="24"/>
          <w:szCs w:val="28"/>
        </w:rPr>
        <w:t>：</w:t>
      </w:r>
    </w:p>
    <w:p w14:paraId="20AE6790">
      <w:pPr>
        <w:pStyle w:val="style179"/>
        <w:numPr>
          <w:ilvl w:val="0"/>
          <w:numId w:val="1"/>
        </w:numPr>
        <w:spacing w:lineRule="auto" w:line="276"/>
        <w:rPr>
          <w:rFonts w:ascii="Times New Roman" w:cs="Times New Roman" w:eastAsia="宋体" w:hAnsi="Times New Roman"/>
          <w:sz w:val="24"/>
          <w:szCs w:val="28"/>
        </w:rPr>
      </w:pPr>
      <w:r>
        <w:rPr>
          <w:rFonts w:ascii="Times New Roman" w:cs="Times New Roman" w:eastAsia="宋体" w:hAnsi="Times New Roman" w:hint="eastAsia"/>
          <w:sz w:val="24"/>
          <w:szCs w:val="28"/>
        </w:rPr>
        <w:t>《</w:t>
      </w:r>
      <w:r>
        <w:rPr>
          <w:rFonts w:ascii="Times New Roman" w:cs="Times New Roman" w:eastAsia="宋体" w:hAnsi="Times New Roman"/>
          <w:sz w:val="24"/>
          <w:szCs w:val="28"/>
        </w:rPr>
        <w:t>论文的</w:t>
      </w:r>
      <w:r>
        <w:rPr>
          <w:rFonts w:ascii="Times New Roman" w:cs="Times New Roman" w:eastAsia="宋体" w:hAnsi="Times New Roman"/>
          <w:sz w:val="24"/>
          <w:szCs w:val="28"/>
        </w:rPr>
        <w:t xml:space="preserve"> “</w:t>
      </w:r>
      <w:r>
        <w:rPr>
          <w:rFonts w:ascii="Times New Roman" w:cs="Times New Roman" w:eastAsia="宋体" w:hAnsi="Times New Roman"/>
          <w:sz w:val="24"/>
          <w:szCs w:val="28"/>
        </w:rPr>
        <w:t>两次体检</w:t>
      </w:r>
      <w:r>
        <w:rPr>
          <w:rFonts w:ascii="Times New Roman" w:cs="Times New Roman" w:eastAsia="宋体" w:hAnsi="Times New Roman"/>
          <w:sz w:val="24"/>
          <w:szCs w:val="28"/>
        </w:rPr>
        <w:t>”</w:t>
      </w:r>
      <w:r>
        <w:rPr>
          <w:rFonts w:ascii="Times New Roman" w:cs="Times New Roman" w:eastAsia="宋体" w:hAnsi="Times New Roman" w:hint="eastAsia"/>
          <w:sz w:val="24"/>
          <w:szCs w:val="28"/>
        </w:rPr>
        <w:t xml:space="preserve"> </w:t>
      </w:r>
      <w:r>
        <w:rPr>
          <w:rFonts w:ascii="Times New Roman" w:cs="Times New Roman" w:eastAsia="宋体" w:hAnsi="Times New Roman" w:hint="eastAsia"/>
          <w:sz w:val="24"/>
          <w:szCs w:val="28"/>
        </w:rPr>
        <w:t>——</w:t>
      </w:r>
      <w:r>
        <w:rPr>
          <w:rFonts w:ascii="Times New Roman" w:cs="Times New Roman" w:eastAsia="宋体" w:hAnsi="Times New Roman"/>
          <w:sz w:val="24"/>
          <w:szCs w:val="28"/>
        </w:rPr>
        <w:t xml:space="preserve"> </w:t>
      </w:r>
      <w:r>
        <w:rPr>
          <w:rFonts w:ascii="Times New Roman" w:cs="Times New Roman" w:eastAsia="宋体" w:hAnsi="Times New Roman"/>
          <w:sz w:val="24"/>
          <w:szCs w:val="28"/>
        </w:rPr>
        <w:t>来自期刊出版一线的实务分享：学术论文中的诚信风险与应对</w:t>
      </w:r>
      <w:r>
        <w:rPr>
          <w:rFonts w:ascii="Times New Roman" w:cs="Times New Roman" w:eastAsia="宋体" w:hAnsi="Times New Roman" w:hint="eastAsia"/>
          <w:sz w:val="24"/>
          <w:szCs w:val="28"/>
        </w:rPr>
        <w:t>》</w:t>
      </w:r>
    </w:p>
    <w:p w14:paraId="7C30FF3D">
      <w:pPr>
        <w:pStyle w:val="style179"/>
        <w:numPr>
          <w:ilvl w:val="0"/>
          <w:numId w:val="1"/>
        </w:numPr>
        <w:spacing w:lineRule="auto" w:line="276"/>
        <w:rPr>
          <w:rFonts w:ascii="Times New Roman" w:cs="Times New Roman" w:eastAsia="宋体" w:hAnsi="Times New Roman"/>
          <w:sz w:val="24"/>
          <w:szCs w:val="28"/>
        </w:rPr>
      </w:pPr>
      <w:r>
        <w:rPr>
          <w:rFonts w:ascii="Times New Roman" w:cs="Times New Roman" w:eastAsia="宋体" w:hAnsi="Times New Roman" w:hint="eastAsia"/>
          <w:sz w:val="24"/>
          <w:szCs w:val="28"/>
        </w:rPr>
        <w:t>《笔耕守诚信，著述循规范</w:t>
      </w:r>
      <w:r>
        <w:rPr>
          <w:rFonts w:ascii="Times New Roman" w:cs="Times New Roman" w:eastAsia="宋体" w:hAnsi="Times New Roman" w:hint="eastAsia"/>
          <w:sz w:val="24"/>
          <w:szCs w:val="28"/>
        </w:rPr>
        <w:t xml:space="preserve"> </w:t>
      </w:r>
      <w:r>
        <w:rPr>
          <w:rFonts w:ascii="Times New Roman" w:cs="Times New Roman" w:eastAsia="宋体" w:hAnsi="Times New Roman" w:hint="eastAsia"/>
          <w:sz w:val="24"/>
          <w:szCs w:val="28"/>
        </w:rPr>
        <w:t>——</w:t>
      </w:r>
      <w:r>
        <w:rPr>
          <w:rFonts w:ascii="Times New Roman" w:cs="Times New Roman" w:eastAsia="宋体" w:hAnsi="Times New Roman" w:hint="eastAsia"/>
          <w:sz w:val="24"/>
          <w:szCs w:val="28"/>
        </w:rPr>
        <w:t xml:space="preserve"> </w:t>
      </w:r>
      <w:r>
        <w:rPr>
          <w:rFonts w:ascii="Times New Roman" w:cs="Times New Roman" w:eastAsia="宋体" w:hAnsi="Times New Roman" w:hint="eastAsia"/>
          <w:sz w:val="24"/>
          <w:szCs w:val="28"/>
        </w:rPr>
        <w:t>科技图书创作与出版实践分享》</w:t>
      </w:r>
    </w:p>
    <w:p w14:paraId="54759AC6">
      <w:pPr>
        <w:pStyle w:val="style0"/>
        <w:spacing w:lineRule="auto" w:line="276"/>
        <w:rPr>
          <w:rFonts w:ascii="Times New Roman" w:cs="Times New Roman" w:eastAsia="宋体" w:hAnsi="Times New Roman"/>
          <w:sz w:val="24"/>
          <w:szCs w:val="28"/>
        </w:rPr>
      </w:pPr>
      <w:r>
        <w:rPr>
          <w:rFonts w:ascii="Times New Roman" w:cs="Times New Roman" w:eastAsia="宋体" w:hAnsi="Times New Roman"/>
          <w:b/>
          <w:bCs/>
          <w:sz w:val="24"/>
          <w:szCs w:val="28"/>
        </w:rPr>
        <w:t>报告人</w:t>
      </w:r>
      <w:r>
        <w:rPr>
          <w:rFonts w:ascii="Times New Roman" w:cs="Times New Roman" w:eastAsia="宋体" w:hAnsi="Times New Roman"/>
          <w:sz w:val="24"/>
          <w:szCs w:val="28"/>
        </w:rPr>
        <w:t>：崔欣（</w:t>
      </w:r>
      <w:r>
        <w:rPr>
          <w:rFonts w:ascii="Times New Roman" w:cs="Times New Roman" w:eastAsia="宋体" w:hAnsi="Times New Roman"/>
          <w:sz w:val="24"/>
          <w:szCs w:val="28"/>
        </w:rPr>
        <w:t xml:space="preserve">Wiley </w:t>
      </w:r>
      <w:r>
        <w:rPr>
          <w:rFonts w:ascii="Times New Roman" w:cs="Times New Roman" w:eastAsia="宋体" w:hAnsi="Times New Roman"/>
          <w:sz w:val="24"/>
          <w:szCs w:val="28"/>
        </w:rPr>
        <w:t>期刊</w:t>
      </w:r>
      <w:r>
        <w:rPr>
          <w:rFonts w:ascii="Times New Roman" w:cs="Times New Roman" w:eastAsia="宋体" w:hAnsi="Times New Roman" w:hint="eastAsia"/>
          <w:sz w:val="24"/>
          <w:szCs w:val="28"/>
        </w:rPr>
        <w:t>出版社</w:t>
      </w:r>
      <w:r>
        <w:rPr>
          <w:rFonts w:ascii="Times New Roman" w:cs="Times New Roman" w:eastAsia="宋体" w:hAnsi="Times New Roman"/>
          <w:sz w:val="24"/>
          <w:szCs w:val="28"/>
        </w:rPr>
        <w:t>）</w:t>
      </w:r>
      <w:r>
        <w:rPr>
          <w:rFonts w:ascii="Times New Roman" w:cs="Times New Roman" w:eastAsia="宋体" w:hAnsi="Times New Roman"/>
          <w:sz w:val="24"/>
          <w:szCs w:val="28"/>
        </w:rPr>
        <w:t xml:space="preserve"> </w:t>
      </w:r>
      <w:r>
        <w:rPr>
          <w:rFonts w:ascii="Times New Roman" w:cs="Times New Roman" w:eastAsia="宋体" w:hAnsi="Times New Roman" w:hint="eastAsia"/>
          <w:sz w:val="24"/>
          <w:szCs w:val="28"/>
        </w:rPr>
        <w:t>、</w:t>
      </w:r>
      <w:r>
        <w:rPr>
          <w:rFonts w:ascii="Times New Roman" w:cs="Times New Roman" w:eastAsia="宋体" w:hAnsi="Times New Roman" w:hint="eastAsia"/>
          <w:sz w:val="24"/>
          <w:szCs w:val="28"/>
        </w:rPr>
        <w:t>陈凯仁</w:t>
      </w:r>
      <w:r>
        <w:rPr>
          <w:rFonts w:ascii="Times New Roman" w:cs="Times New Roman" w:eastAsia="宋体" w:hAnsi="Times New Roman" w:hint="eastAsia"/>
          <w:sz w:val="24"/>
          <w:szCs w:val="28"/>
        </w:rPr>
        <w:t>（</w:t>
      </w:r>
      <w:r>
        <w:rPr>
          <w:rFonts w:ascii="Times New Roman" w:cs="Times New Roman" w:eastAsia="宋体" w:hAnsi="Times New Roman" w:hint="eastAsia"/>
          <w:sz w:val="24"/>
          <w:szCs w:val="28"/>
        </w:rPr>
        <w:t>清华大学出版社</w:t>
      </w:r>
      <w:r>
        <w:rPr>
          <w:rFonts w:ascii="Times New Roman" w:cs="Times New Roman" w:eastAsia="宋体" w:hAnsi="Times New Roman" w:hint="eastAsia"/>
          <w:sz w:val="24"/>
          <w:szCs w:val="28"/>
        </w:rPr>
        <w:t>）</w:t>
      </w:r>
    </w:p>
    <w:p w14:paraId="537C4590">
      <w:pPr>
        <w:pStyle w:val="style0"/>
        <w:spacing w:lineRule="auto" w:line="276"/>
        <w:rPr>
          <w:rFonts w:ascii="Times New Roman" w:cs="Times New Roman" w:eastAsia="宋体" w:hAnsi="Times New Roman"/>
          <w:sz w:val="24"/>
          <w:szCs w:val="28"/>
        </w:rPr>
      </w:pPr>
      <w:r>
        <w:rPr>
          <w:rFonts w:ascii="Times New Roman" w:cs="Times New Roman" w:eastAsia="宋体" w:hAnsi="Times New Roman"/>
          <w:b/>
          <w:bCs/>
          <w:sz w:val="24"/>
          <w:szCs w:val="28"/>
        </w:rPr>
        <w:t>报告时间</w:t>
      </w:r>
      <w:r>
        <w:rPr>
          <w:rFonts w:ascii="Times New Roman" w:cs="Times New Roman" w:eastAsia="宋体" w:hAnsi="Times New Roman"/>
          <w:sz w:val="24"/>
          <w:szCs w:val="28"/>
        </w:rPr>
        <w:t>：</w:t>
      </w:r>
      <w:r>
        <w:rPr>
          <w:rFonts w:ascii="Times New Roman" w:cs="Times New Roman" w:eastAsia="宋体" w:hAnsi="Times New Roman"/>
          <w:sz w:val="24"/>
          <w:szCs w:val="28"/>
        </w:rPr>
        <w:t xml:space="preserve">2026 </w:t>
      </w:r>
      <w:r>
        <w:rPr>
          <w:rFonts w:ascii="Times New Roman" w:cs="Times New Roman" w:eastAsia="宋体" w:hAnsi="Times New Roman"/>
          <w:sz w:val="24"/>
          <w:szCs w:val="28"/>
        </w:rPr>
        <w:t>年</w:t>
      </w:r>
      <w:r>
        <w:rPr>
          <w:rFonts w:ascii="Times New Roman" w:cs="Times New Roman" w:eastAsia="宋体" w:hAnsi="Times New Roman"/>
          <w:sz w:val="24"/>
          <w:szCs w:val="28"/>
        </w:rPr>
        <w:t xml:space="preserve"> 11 </w:t>
      </w:r>
      <w:r>
        <w:rPr>
          <w:rFonts w:ascii="Times New Roman" w:cs="Times New Roman" w:eastAsia="宋体" w:hAnsi="Times New Roman"/>
          <w:sz w:val="24"/>
          <w:szCs w:val="28"/>
        </w:rPr>
        <w:t>月</w:t>
      </w:r>
      <w:r>
        <w:rPr>
          <w:rFonts w:ascii="Times New Roman" w:cs="Times New Roman" w:eastAsia="宋体" w:hAnsi="Times New Roman"/>
          <w:sz w:val="24"/>
          <w:szCs w:val="28"/>
        </w:rPr>
        <w:t xml:space="preserve"> 3 </w:t>
      </w:r>
      <w:r>
        <w:rPr>
          <w:rFonts w:ascii="Times New Roman" w:cs="Times New Roman" w:eastAsia="宋体" w:hAnsi="Times New Roman"/>
          <w:sz w:val="24"/>
          <w:szCs w:val="28"/>
        </w:rPr>
        <w:t>日（周二）下午</w:t>
      </w:r>
      <w:r>
        <w:rPr>
          <w:rFonts w:ascii="Times New Roman" w:cs="Times New Roman" w:eastAsia="宋体" w:hAnsi="Times New Roman"/>
          <w:sz w:val="24"/>
          <w:szCs w:val="28"/>
        </w:rPr>
        <w:t xml:space="preserve"> </w:t>
      </w:r>
      <w:r>
        <w:rPr>
          <w:rFonts w:ascii="Times New Roman" w:cs="Times New Roman" w:eastAsia="宋体" w:hAnsi="Times New Roman" w:hint="eastAsia"/>
          <w:sz w:val="24"/>
          <w:szCs w:val="28"/>
        </w:rPr>
        <w:t>2</w:t>
      </w:r>
      <w:r>
        <w:rPr>
          <w:rFonts w:ascii="Times New Roman" w:cs="Times New Roman" w:eastAsia="宋体" w:hAnsi="Times New Roman" w:hint="eastAsia"/>
          <w:sz w:val="24"/>
          <w:szCs w:val="28"/>
        </w:rPr>
        <w:t>：</w:t>
      </w:r>
      <w:r>
        <w:rPr>
          <w:rFonts w:ascii="Times New Roman" w:cs="Times New Roman" w:eastAsia="宋体" w:hAnsi="Times New Roman" w:hint="eastAsia"/>
          <w:sz w:val="24"/>
          <w:szCs w:val="28"/>
        </w:rPr>
        <w:t>00</w:t>
      </w:r>
    </w:p>
    <w:p w14:paraId="5C122E51">
      <w:pPr>
        <w:pStyle w:val="style0"/>
        <w:spacing w:lineRule="auto" w:line="276"/>
        <w:rPr>
          <w:rFonts w:ascii="Times New Roman" w:cs="Times New Roman" w:eastAsia="宋体" w:hAnsi="Times New Roman"/>
          <w:sz w:val="24"/>
          <w:szCs w:val="28"/>
        </w:rPr>
      </w:pPr>
      <w:r>
        <w:rPr>
          <w:rFonts w:ascii="Times New Roman" w:cs="Times New Roman" w:eastAsia="宋体" w:hAnsi="Times New Roman"/>
          <w:b/>
          <w:bCs/>
          <w:sz w:val="24"/>
          <w:szCs w:val="28"/>
        </w:rPr>
        <w:t>报告地点</w:t>
      </w:r>
      <w:r>
        <w:rPr>
          <w:rFonts w:ascii="Times New Roman" w:cs="Times New Roman" w:eastAsia="宋体" w:hAnsi="Times New Roman"/>
          <w:sz w:val="24"/>
          <w:szCs w:val="28"/>
        </w:rPr>
        <w:t>：教五</w:t>
      </w:r>
      <w:r>
        <w:rPr>
          <w:rFonts w:ascii="Times New Roman" w:cs="Times New Roman" w:eastAsia="宋体" w:hAnsi="Times New Roman"/>
          <w:sz w:val="24"/>
          <w:szCs w:val="28"/>
        </w:rPr>
        <w:t xml:space="preserve"> 409 </w:t>
      </w:r>
    </w:p>
    <w:p w14:paraId="7D8DF641">
      <w:pPr>
        <w:pStyle w:val="style0"/>
        <w:spacing w:lineRule="auto" w:line="276"/>
        <w:rPr>
          <w:rFonts w:ascii="Times New Roman" w:cs="Times New Roman" w:eastAsia="宋体" w:hAnsi="Times New Roman"/>
          <w:sz w:val="24"/>
          <w:szCs w:val="28"/>
        </w:rPr>
      </w:pPr>
      <w:r>
        <w:rPr>
          <w:rFonts w:ascii="Times New Roman" w:cs="Times New Roman" w:eastAsia="宋体" w:hAnsi="Times New Roman"/>
          <w:b/>
          <w:bCs/>
          <w:sz w:val="24"/>
          <w:szCs w:val="28"/>
        </w:rPr>
        <w:t>报告人简介</w:t>
      </w:r>
      <w:r>
        <w:rPr>
          <w:rFonts w:ascii="Times New Roman" w:cs="Times New Roman" w:eastAsia="宋体" w:hAnsi="Times New Roman"/>
          <w:sz w:val="24"/>
          <w:szCs w:val="28"/>
        </w:rPr>
        <w:t>：</w:t>
      </w:r>
      <w:r>
        <w:rPr>
          <w:rFonts w:ascii="Times New Roman" w:cs="Times New Roman" w:eastAsia="宋体" w:hAnsi="Times New Roman"/>
          <w:sz w:val="24"/>
          <w:szCs w:val="28"/>
        </w:rPr>
        <w:t xml:space="preserve"> </w:t>
      </w:r>
    </w:p>
    <w:p w14:paraId="3D26CC2F">
      <w:pPr>
        <w:pStyle w:val="style0"/>
        <w:spacing w:lineRule="auto" w:line="276"/>
        <w:rPr>
          <w:rFonts w:ascii="Times New Roman" w:cs="Times New Roman" w:eastAsia="宋体" w:hAnsi="Times New Roman"/>
          <w:sz w:val="24"/>
          <w:szCs w:val="28"/>
        </w:rPr>
      </w:pPr>
      <w:r>
        <w:rPr>
          <w:rFonts w:ascii="Times New Roman" w:cs="Times New Roman" w:eastAsia="宋体" w:hAnsi="Times New Roman"/>
          <w:b/>
          <w:bCs/>
          <w:sz w:val="24"/>
          <w:szCs w:val="28"/>
        </w:rPr>
        <w:t>崔欣</w:t>
      </w:r>
      <w:r>
        <w:rPr>
          <w:rFonts w:ascii="Times New Roman" w:cs="Times New Roman" w:eastAsia="宋体" w:hAnsi="Times New Roman"/>
          <w:sz w:val="24"/>
          <w:szCs w:val="28"/>
        </w:rPr>
        <w:t>，</w:t>
      </w:r>
      <w:r>
        <w:rPr>
          <w:rFonts w:ascii="Times New Roman" w:cs="Times New Roman" w:eastAsia="宋体" w:hAnsi="Times New Roman"/>
          <w:sz w:val="24"/>
          <w:szCs w:val="28"/>
        </w:rPr>
        <w:t xml:space="preserve">Wiley </w:t>
      </w:r>
      <w:r>
        <w:rPr>
          <w:rFonts w:ascii="Times New Roman" w:cs="Times New Roman" w:eastAsia="宋体" w:hAnsi="Times New Roman"/>
          <w:sz w:val="24"/>
          <w:szCs w:val="28"/>
        </w:rPr>
        <w:t>期刊出版人，</w:t>
      </w:r>
      <w:r>
        <w:rPr>
          <w:rFonts w:ascii="Times New Roman" w:cs="Times New Roman" w:eastAsia="宋体" w:hAnsi="Times New Roman"/>
          <w:sz w:val="24"/>
          <w:szCs w:val="28"/>
        </w:rPr>
        <w:t xml:space="preserve">2024 </w:t>
      </w:r>
      <w:r>
        <w:rPr>
          <w:rFonts w:ascii="Times New Roman" w:cs="Times New Roman" w:eastAsia="宋体" w:hAnsi="Times New Roman"/>
          <w:sz w:val="24"/>
          <w:szCs w:val="28"/>
        </w:rPr>
        <w:t>年加入</w:t>
      </w:r>
      <w:r>
        <w:rPr>
          <w:rFonts w:ascii="Times New Roman" w:cs="Times New Roman" w:eastAsia="宋体" w:hAnsi="Times New Roman"/>
          <w:sz w:val="24"/>
          <w:szCs w:val="28"/>
        </w:rPr>
        <w:t xml:space="preserve"> Wiley</w:t>
      </w:r>
      <w:r>
        <w:rPr>
          <w:rFonts w:ascii="Times New Roman" w:cs="Times New Roman" w:eastAsia="宋体" w:hAnsi="Times New Roman"/>
          <w:sz w:val="24"/>
          <w:szCs w:val="28"/>
        </w:rPr>
        <w:t>，常驻北京办公室。负责物质科学领域期刊的出版与发展，管理包括</w:t>
      </w:r>
      <w:r>
        <w:rPr>
          <w:rFonts w:ascii="Times New Roman" w:cs="Times New Roman" w:eastAsia="宋体" w:hAnsi="Times New Roman"/>
          <w:i/>
          <w:iCs/>
          <w:sz w:val="24"/>
          <w:szCs w:val="28"/>
        </w:rPr>
        <w:t>International Journal of Optics</w:t>
      </w:r>
      <w:r>
        <w:rPr>
          <w:rFonts w:ascii="Times New Roman" w:cs="Times New Roman" w:eastAsia="宋体" w:hAnsi="Times New Roman"/>
          <w:sz w:val="24"/>
          <w:szCs w:val="28"/>
        </w:rPr>
        <w:t>、</w:t>
      </w:r>
      <w:r>
        <w:rPr>
          <w:rFonts w:ascii="Times New Roman" w:cs="Times New Roman" w:eastAsia="宋体" w:hAnsi="Times New Roman"/>
          <w:i/>
          <w:iCs/>
          <w:sz w:val="24"/>
          <w:szCs w:val="28"/>
        </w:rPr>
        <w:t>Journal of Engineering</w:t>
      </w:r>
      <w:r>
        <w:rPr>
          <w:rFonts w:ascii="Times New Roman" w:cs="Times New Roman" w:eastAsia="宋体" w:hAnsi="Times New Roman"/>
          <w:sz w:val="24"/>
          <w:szCs w:val="28"/>
        </w:rPr>
        <w:t>、</w:t>
      </w:r>
      <w:r>
        <w:rPr>
          <w:rFonts w:ascii="Times New Roman" w:cs="Times New Roman" w:eastAsia="宋体" w:hAnsi="Times New Roman"/>
          <w:i/>
          <w:iCs/>
          <w:sz w:val="24"/>
          <w:szCs w:val="28"/>
        </w:rPr>
        <w:t>Journal of Mathematics</w:t>
      </w:r>
      <w:r>
        <w:rPr>
          <w:rFonts w:ascii="Times New Roman" w:cs="Times New Roman" w:eastAsia="宋体" w:hAnsi="Times New Roman"/>
          <w:sz w:val="24"/>
          <w:szCs w:val="28"/>
        </w:rPr>
        <w:t>在内的</w:t>
      </w:r>
      <w:r>
        <w:rPr>
          <w:rFonts w:ascii="Times New Roman" w:cs="Times New Roman" w:eastAsia="宋体" w:hAnsi="Times New Roman"/>
          <w:sz w:val="24"/>
          <w:szCs w:val="28"/>
        </w:rPr>
        <w:t xml:space="preserve"> 22 </w:t>
      </w:r>
      <w:r>
        <w:rPr>
          <w:rFonts w:ascii="Times New Roman" w:cs="Times New Roman" w:eastAsia="宋体" w:hAnsi="Times New Roman"/>
          <w:sz w:val="24"/>
          <w:szCs w:val="28"/>
        </w:rPr>
        <w:t>种学术</w:t>
      </w:r>
      <w:r>
        <w:rPr>
          <w:rFonts w:ascii="Times New Roman" w:cs="Times New Roman" w:eastAsia="宋体" w:hAnsi="Times New Roman"/>
          <w:sz w:val="24"/>
          <w:szCs w:val="28"/>
        </w:rPr>
        <w:t>期刊，涵盖数学、物理、工程、材料等多个学科。</w:t>
      </w:r>
      <w:r>
        <w:rPr>
          <w:rFonts w:ascii="Times New Roman" w:cs="Times New Roman" w:eastAsia="宋体" w:hAnsi="Times New Roman"/>
          <w:sz w:val="24"/>
          <w:szCs w:val="28"/>
        </w:rPr>
        <w:t xml:space="preserve">2019 </w:t>
      </w:r>
      <w:r>
        <w:rPr>
          <w:rFonts w:ascii="Times New Roman" w:cs="Times New Roman" w:eastAsia="宋体" w:hAnsi="Times New Roman"/>
          <w:sz w:val="24"/>
          <w:szCs w:val="28"/>
        </w:rPr>
        <w:t>年毕业于格拉斯哥大学哲学系，获硕士学位，拥有</w:t>
      </w:r>
      <w:r>
        <w:rPr>
          <w:rFonts w:ascii="Times New Roman" w:cs="Times New Roman" w:eastAsia="宋体" w:hAnsi="Times New Roman"/>
          <w:sz w:val="24"/>
          <w:szCs w:val="28"/>
        </w:rPr>
        <w:t xml:space="preserve"> 6 </w:t>
      </w:r>
      <w:r>
        <w:rPr>
          <w:rFonts w:ascii="Times New Roman" w:cs="Times New Roman" w:eastAsia="宋体" w:hAnsi="Times New Roman"/>
          <w:sz w:val="24"/>
          <w:szCs w:val="28"/>
        </w:rPr>
        <w:t>年学术</w:t>
      </w:r>
      <w:r>
        <w:rPr>
          <w:rFonts w:ascii="Times New Roman" w:cs="Times New Roman" w:eastAsia="宋体" w:hAnsi="Times New Roman"/>
          <w:sz w:val="24"/>
          <w:szCs w:val="28"/>
        </w:rPr>
        <w:t>出版从业经验。</w:t>
      </w:r>
    </w:p>
    <w:p w14:paraId="69285A26">
      <w:pPr>
        <w:pStyle w:val="style0"/>
        <w:spacing w:lineRule="auto" w:line="276"/>
        <w:rPr>
          <w:rFonts w:ascii="Times New Roman" w:cs="Times New Roman" w:eastAsia="宋体" w:hAnsi="Times New Roman"/>
          <w:sz w:val="24"/>
          <w:szCs w:val="28"/>
        </w:rPr>
      </w:pPr>
      <w:r>
        <w:rPr>
          <w:rFonts w:ascii="Times New Roman" w:cs="Times New Roman" w:eastAsia="宋体" w:hAnsi="Times New Roman"/>
          <w:b/>
          <w:bCs/>
          <w:sz w:val="24"/>
          <w:szCs w:val="28"/>
        </w:rPr>
        <w:t>陈凯仁</w:t>
      </w:r>
      <w:r>
        <w:rPr>
          <w:rFonts w:ascii="Times New Roman" w:cs="Times New Roman" w:eastAsia="宋体" w:hAnsi="Times New Roman"/>
          <w:sz w:val="24"/>
          <w:szCs w:val="28"/>
        </w:rPr>
        <w:t>，清华大学出版社理工分社策划编辑，主要从事理工科教材、学术专著的策划与编辑出版工作。先后策划出版《大学物理学》《大学物理实验》《光学实验》等多部基础物理经典教材；牵头策划的《协同决策与智能控制丛书》入选</w:t>
      </w:r>
      <w:r>
        <w:rPr>
          <w:rFonts w:ascii="Times New Roman" w:cs="Times New Roman" w:eastAsia="宋体" w:hAnsi="Times New Roman"/>
          <w:sz w:val="24"/>
          <w:szCs w:val="28"/>
        </w:rPr>
        <w:t xml:space="preserve"> 2026 </w:t>
      </w:r>
      <w:r>
        <w:rPr>
          <w:rFonts w:ascii="Times New Roman" w:cs="Times New Roman" w:eastAsia="宋体" w:hAnsi="Times New Roman"/>
          <w:sz w:val="24"/>
          <w:szCs w:val="28"/>
        </w:rPr>
        <w:t>年度国家出版基金资助项目，另有多部科技图书实现版权输出，被海外知名出版社引进。</w:t>
      </w:r>
    </w:p>
    <w:p w14:paraId="1473EFE8">
      <w:pPr>
        <w:pStyle w:val="style0"/>
        <w:spacing w:lineRule="auto" w:line="276"/>
        <w:rPr>
          <w:rFonts w:ascii="Times New Roman" w:cs="Times New Roman" w:eastAsia="宋体" w:hAnsi="Times New Roman"/>
          <w:sz w:val="24"/>
          <w:szCs w:val="28"/>
        </w:rPr>
      </w:pPr>
      <w:r>
        <w:rPr>
          <w:rFonts w:ascii="Times New Roman" w:cs="Times New Roman" w:eastAsia="宋体" w:hAnsi="Times New Roman"/>
          <w:b/>
          <w:bCs/>
          <w:sz w:val="24"/>
          <w:szCs w:val="28"/>
        </w:rPr>
        <w:t>报告简介</w:t>
      </w:r>
      <w:r>
        <w:rPr>
          <w:rFonts w:ascii="Times New Roman" w:cs="Times New Roman" w:eastAsia="宋体" w:hAnsi="Times New Roman"/>
          <w:sz w:val="24"/>
          <w:szCs w:val="28"/>
        </w:rPr>
        <w:t>：</w:t>
      </w:r>
      <w:r>
        <w:rPr>
          <w:rFonts w:ascii="Times New Roman" w:cs="Times New Roman" w:eastAsia="宋体" w:hAnsi="Times New Roman"/>
          <w:sz w:val="24"/>
          <w:szCs w:val="28"/>
        </w:rPr>
        <w:t>两位专家分别从期刊出版与图书出版一线视角，围绕论文投稿和图书创作全流程，梳理学术不端的常见风险点，讲解期刊初审、外审环节对学术不端相关内容的核查要点，分享实用自查方法与合</w:t>
      </w:r>
      <w:r>
        <w:rPr>
          <w:rFonts w:ascii="Times New Roman" w:cs="Times New Roman" w:eastAsia="宋体" w:hAnsi="Times New Roman"/>
          <w:sz w:val="24"/>
          <w:szCs w:val="28"/>
        </w:rPr>
        <w:t>规</w:t>
      </w:r>
      <w:r>
        <w:rPr>
          <w:rFonts w:ascii="Times New Roman" w:cs="Times New Roman" w:eastAsia="宋体" w:hAnsi="Times New Roman"/>
          <w:sz w:val="24"/>
          <w:szCs w:val="28"/>
        </w:rPr>
        <w:t>应对策略，帮助同学们规范学术写作、规避出版风险。</w:t>
      </w:r>
    </w:p>
    <w:p w14:paraId="1DE31239">
      <w:pPr>
        <w:pStyle w:val="style0"/>
        <w:spacing w:lineRule="auto" w:line="276"/>
        <w:rPr>
          <w:rFonts w:ascii="Times New Roman" w:cs="Times New Roman" w:eastAsia="宋体" w:hAnsi="Times New Roman"/>
          <w:sz w:val="24"/>
          <w:szCs w:val="28"/>
        </w:rPr>
      </w:pPr>
    </w:p>
    <w:p w14:paraId="3EC76009">
      <w:pPr>
        <w:pStyle w:val="style0"/>
        <w:spacing w:lineRule="auto" w:line="276"/>
        <w:rPr>
          <w:rFonts w:ascii="Times New Roman" w:cs="Times New Roman" w:eastAsia="宋体" w:hAnsi="Times New Roman"/>
          <w:sz w:val="24"/>
          <w:szCs w:val="28"/>
        </w:rPr>
      </w:pPr>
      <w:r>
        <w:rPr>
          <w:rFonts w:ascii="Times New Roman" w:cs="Times New Roman" w:eastAsia="宋体" w:hAnsi="Times New Roman" w:hint="eastAsia"/>
          <w:sz w:val="24"/>
          <w:szCs w:val="28"/>
        </w:rPr>
        <w:t>欢迎全校研究生及广大师生积极参加！</w:t>
      </w:r>
    </w:p>
    <w:p w14:paraId="61F3012D">
      <w:pPr>
        <w:pStyle w:val="style0"/>
        <w:spacing w:lineRule="auto" w:line="276"/>
        <w:rPr>
          <w:rFonts w:ascii="Times New Roman" w:cs="Times New Roman" w:eastAsia="宋体" w:hAnsi="Times New Roman"/>
          <w:sz w:val="24"/>
          <w:szCs w:val="28"/>
        </w:rPr>
      </w:pPr>
    </w:p>
    <w:p w14:paraId="1F3383A0">
      <w:pPr>
        <w:pStyle w:val="style0"/>
        <w:spacing w:lineRule="auto" w:line="276"/>
        <w:rPr>
          <w:rFonts w:ascii="Times New Roman" w:cs="Times New Roman" w:eastAsia="宋体" w:hAnsi="Times New Roman"/>
          <w:sz w:val="24"/>
          <w:szCs w:val="28"/>
        </w:rPr>
      </w:pPr>
      <w:r>
        <w:rPr>
          <w:rFonts w:ascii="Times New Roman" w:cs="Times New Roman" w:eastAsia="宋体" w:hAnsi="Times New Roman"/>
          <w:sz w:val="24"/>
          <w:szCs w:val="28"/>
        </w:rPr>
        <w:t>主办单位：</w:t>
      </w:r>
      <w:r>
        <w:rPr>
          <w:rFonts w:ascii="Times New Roman" w:cs="Times New Roman" w:eastAsia="宋体" w:hAnsi="Times New Roman" w:hint="eastAsia"/>
          <w:sz w:val="24"/>
          <w:szCs w:val="28"/>
        </w:rPr>
        <w:t>数理学院</w:t>
      </w:r>
      <w:r>
        <w:rPr>
          <w:rFonts w:ascii="Times New Roman" w:cs="Times New Roman" w:eastAsia="宋体" w:hAnsi="Times New Roman" w:hint="eastAsia"/>
          <w:sz w:val="24"/>
          <w:szCs w:val="28"/>
        </w:rPr>
        <w:t>、</w:t>
      </w:r>
      <w:r>
        <w:rPr>
          <w:rFonts w:ascii="Times New Roman" w:cs="Times New Roman" w:eastAsia="宋体" w:hAnsi="Times New Roman" w:hint="eastAsia"/>
          <w:sz w:val="24"/>
          <w:szCs w:val="28"/>
        </w:rPr>
        <w:t>科技处</w:t>
      </w:r>
      <w:r>
        <w:rPr>
          <w:rFonts w:ascii="Times New Roman" w:cs="Times New Roman" w:eastAsia="宋体" w:hAnsi="Times New Roman" w:hint="eastAsia"/>
          <w:sz w:val="24"/>
          <w:szCs w:val="28"/>
        </w:rPr>
        <w:t>、</w:t>
      </w:r>
      <w:r>
        <w:rPr>
          <w:rFonts w:ascii="Times New Roman" w:cs="Times New Roman" w:eastAsia="宋体" w:hAnsi="Times New Roman" w:hint="eastAsia"/>
          <w:sz w:val="24"/>
          <w:szCs w:val="28"/>
        </w:rPr>
        <w:t>研究生院</w:t>
      </w:r>
      <w:r>
        <w:rPr>
          <w:rFonts w:ascii="Times New Roman" w:cs="Times New Roman" w:eastAsia="宋体" w:hAnsi="Times New Roman" w:hint="eastAsia"/>
          <w:sz w:val="24"/>
          <w:szCs w:val="28"/>
        </w:rPr>
        <w:t>、</w:t>
      </w:r>
      <w:r>
        <w:rPr>
          <w:rFonts w:ascii="Times New Roman" w:cs="Times New Roman" w:eastAsia="宋体" w:hAnsi="Times New Roman" w:hint="eastAsia"/>
          <w:sz w:val="24"/>
          <w:szCs w:val="28"/>
        </w:rPr>
        <w:t>科学技术协会、</w:t>
      </w:r>
      <w:r>
        <w:rPr>
          <w:rFonts w:ascii="Times New Roman" w:cs="Times New Roman" w:eastAsia="宋体" w:hAnsi="Times New Roman" w:hint="eastAsia"/>
          <w:sz w:val="24"/>
          <w:szCs w:val="28"/>
        </w:rPr>
        <w:t>北京交叉科学学会数理与地球科学交叉专委会</w:t>
      </w:r>
      <w:r>
        <w:rPr>
          <w:rFonts w:ascii="Times New Roman" w:cs="Times New Roman" w:eastAsia="宋体" w:hAnsi="Times New Roman" w:hint="eastAsia"/>
          <w:sz w:val="24"/>
          <w:szCs w:val="28"/>
        </w:rPr>
        <w:t>、</w:t>
      </w:r>
      <w:r>
        <w:rPr>
          <w:rFonts w:ascii="Times New Roman" w:cs="Times New Roman" w:eastAsia="宋体" w:hAnsi="Times New Roman" w:hint="eastAsia"/>
          <w:sz w:val="24"/>
          <w:szCs w:val="28"/>
        </w:rPr>
        <w:t>北京物理学会</w:t>
      </w:r>
    </w:p>
    <w:p w14:paraId="38C33FB8">
      <w:pPr>
        <w:pStyle w:val="style0"/>
        <w:spacing w:lineRule="auto" w:line="276"/>
        <w:rPr>
          <w:rFonts w:ascii="Times New Roman" w:cs="Times New Roman" w:eastAsia="宋体" w:hAnsi="Times New Roman"/>
          <w:sz w:val="24"/>
          <w:szCs w:val="28"/>
        </w:rPr>
      </w:pPr>
    </w:p>
    <w:sectPr>
      <w:pgSz w:w="11906" w:h="16838" w:orient="portrait"/>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宋体">
    <w:altName w:val="SimSun"/>
    <w:panose1 w:val="02010600030001010101"/>
    <w:charset w:val="86"/>
    <w:family w:val="auto"/>
    <w:pitch w:val="variable"/>
    <w:sig w:usb0="00000203" w:usb1="288F0000" w:usb2="00000016" w:usb3="00000000" w:csb0="00040001" w:csb1="00000000"/>
  </w:font>
  <w:font w:name="等线">
    <w:altName w:val="DengXian"/>
    <w:panose1 w:val="02010600030001010101"/>
    <w:charset w:val="86"/>
    <w:family w:val="auto"/>
    <w:pitch w:val="variable"/>
    <w:sig w:usb0="A00002BF" w:usb1="38CF7CFA" w:usb2="00000016" w:usb3="00000000" w:csb0="0004000F" w:csb1="00000000"/>
  </w:font>
  <w:font w:name="等线 Light">
    <w:altName w:val="等线 Light"/>
    <w:panose1 w:val="020106000300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AD6456AA"/>
    <w:lvl w:ilvl="0" w:tplc="39562132">
      <w:start w:val="1"/>
      <w:numFmt w:val="decimal"/>
      <w:lvlText w:val="%1、"/>
      <w:lvlJc w:val="left"/>
      <w:pPr>
        <w:ind w:left="360" w:hanging="360"/>
      </w:pPr>
      <w:rPr>
        <w:rFonts w:ascii="Times New Roman" w:cs="Times New Roman" w:eastAsia="宋体" w:hAnsi="Times New Roman"/>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20"/>
  <w:bordersDoNotSurroundHeader/>
  <w:bordersDoNotSurroundFooter/>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等线" w:cs="宋体" w:eastAsia="等线" w:hAnsi="等线"/>
        <w:kern w:val="2"/>
        <w:sz w:val="22"/>
        <w:szCs w:val="24"/>
        <w:lang w:val="en-US" w:bidi="ar-SA" w:eastAsia="zh-CN"/>
        <w14:ligatures xmlns:w14="http://schemas.microsoft.com/office/word/2010/wordml" w14:val="standardContextual"/>
      </w:rPr>
    </w:rPrDefault>
    <w:pPrDefault>
      <w:pPr>
        <w:spacing w:after="160" w:lineRule="auto" w:line="278"/>
      </w:pPr>
    </w:pPrDefault>
  </w:docDefaults>
  <w:style w:type="paragraph" w:default="1" w:styleId="style0">
    <w:name w:val="Normal"/>
    <w:next w:val="style0"/>
    <w:qFormat/>
    <w:pPr>
      <w:widowControl w:val="false"/>
    </w:pPr>
    <w:rPr/>
  </w:style>
  <w:style w:type="paragraph" w:styleId="style1">
    <w:name w:val="heading 1"/>
    <w:basedOn w:val="style0"/>
    <w:next w:val="style0"/>
    <w:link w:val="style4097"/>
    <w:qFormat/>
    <w:uiPriority w:val="9"/>
    <w:pPr>
      <w:keepNext/>
      <w:keepLines/>
      <w:spacing w:before="480" w:after="80"/>
      <w:outlineLvl w:val="0"/>
    </w:pPr>
    <w:rPr>
      <w:rFonts w:ascii="等线 Light" w:cs="宋体" w:eastAsia="等线 Light" w:hAnsi="等线 Light"/>
      <w:color w:val="0f4761"/>
      <w:sz w:val="48"/>
      <w:szCs w:val="48"/>
    </w:rPr>
  </w:style>
  <w:style w:type="paragraph" w:styleId="style2">
    <w:name w:val="heading 2"/>
    <w:basedOn w:val="style0"/>
    <w:next w:val="style0"/>
    <w:link w:val="style4098"/>
    <w:qFormat/>
    <w:uiPriority w:val="9"/>
    <w:pPr>
      <w:keepNext/>
      <w:keepLines/>
      <w:spacing w:before="160" w:after="80"/>
      <w:outlineLvl w:val="1"/>
    </w:pPr>
    <w:rPr>
      <w:rFonts w:ascii="等线 Light" w:cs="宋体" w:eastAsia="等线 Light" w:hAnsi="等线 Light"/>
      <w:color w:val="0f4761"/>
      <w:sz w:val="40"/>
      <w:szCs w:val="40"/>
    </w:rPr>
  </w:style>
  <w:style w:type="paragraph" w:styleId="style3">
    <w:name w:val="heading 3"/>
    <w:basedOn w:val="style0"/>
    <w:next w:val="style0"/>
    <w:link w:val="style4099"/>
    <w:qFormat/>
    <w:uiPriority w:val="9"/>
    <w:pPr>
      <w:keepNext/>
      <w:keepLines/>
      <w:spacing w:before="160" w:after="80"/>
      <w:outlineLvl w:val="2"/>
    </w:pPr>
    <w:rPr>
      <w:rFonts w:ascii="等线 Light" w:cs="宋体" w:eastAsia="等线 Light" w:hAnsi="等线 Light"/>
      <w:color w:val="0f4761"/>
      <w:sz w:val="32"/>
      <w:szCs w:val="32"/>
    </w:rPr>
  </w:style>
  <w:style w:type="paragraph" w:styleId="style4">
    <w:name w:val="heading 4"/>
    <w:basedOn w:val="style0"/>
    <w:next w:val="style0"/>
    <w:link w:val="style4100"/>
    <w:qFormat/>
    <w:uiPriority w:val="9"/>
    <w:pPr>
      <w:keepNext/>
      <w:keepLines/>
      <w:spacing w:before="80" w:after="40"/>
      <w:outlineLvl w:val="3"/>
    </w:pPr>
    <w:rPr>
      <w:rFonts w:cs="宋体"/>
      <w:color w:val="0f4761"/>
      <w:sz w:val="28"/>
      <w:szCs w:val="28"/>
    </w:rPr>
  </w:style>
  <w:style w:type="paragraph" w:styleId="style5">
    <w:name w:val="heading 5"/>
    <w:basedOn w:val="style0"/>
    <w:next w:val="style0"/>
    <w:link w:val="style4101"/>
    <w:qFormat/>
    <w:uiPriority w:val="9"/>
    <w:pPr>
      <w:keepNext/>
      <w:keepLines/>
      <w:spacing w:before="80" w:after="40"/>
      <w:outlineLvl w:val="4"/>
    </w:pPr>
    <w:rPr>
      <w:rFonts w:cs="宋体"/>
      <w:color w:val="0f4761"/>
      <w:sz w:val="24"/>
    </w:rPr>
  </w:style>
  <w:style w:type="paragraph" w:styleId="style6">
    <w:name w:val="heading 6"/>
    <w:basedOn w:val="style0"/>
    <w:next w:val="style0"/>
    <w:link w:val="style4102"/>
    <w:qFormat/>
    <w:uiPriority w:val="9"/>
    <w:pPr>
      <w:keepNext/>
      <w:keepLines/>
      <w:spacing w:before="40" w:after="0"/>
      <w:outlineLvl w:val="5"/>
    </w:pPr>
    <w:rPr>
      <w:rFonts w:cs="宋体"/>
      <w:b/>
      <w:bCs/>
      <w:color w:val="0f4761"/>
    </w:rPr>
  </w:style>
  <w:style w:type="paragraph" w:styleId="style7">
    <w:name w:val="heading 7"/>
    <w:basedOn w:val="style0"/>
    <w:next w:val="style0"/>
    <w:link w:val="style4103"/>
    <w:qFormat/>
    <w:uiPriority w:val="9"/>
    <w:pPr>
      <w:keepNext/>
      <w:keepLines/>
      <w:spacing w:before="40" w:after="0"/>
      <w:outlineLvl w:val="6"/>
    </w:pPr>
    <w:rPr>
      <w:rFonts w:cs="宋体"/>
      <w:b/>
      <w:bCs/>
      <w:color w:val="595959"/>
    </w:rPr>
  </w:style>
  <w:style w:type="paragraph" w:styleId="style8">
    <w:name w:val="heading 8"/>
    <w:basedOn w:val="style0"/>
    <w:next w:val="style0"/>
    <w:link w:val="style4104"/>
    <w:qFormat/>
    <w:uiPriority w:val="9"/>
    <w:pPr>
      <w:keepNext/>
      <w:keepLines/>
      <w:spacing w:after="0"/>
      <w:outlineLvl w:val="7"/>
    </w:pPr>
    <w:rPr>
      <w:rFonts w:cs="宋体"/>
      <w:color w:val="595959"/>
    </w:rPr>
  </w:style>
  <w:style w:type="paragraph" w:styleId="style9">
    <w:name w:val="heading 9"/>
    <w:basedOn w:val="style0"/>
    <w:next w:val="style0"/>
    <w:link w:val="style4105"/>
    <w:qFormat/>
    <w:uiPriority w:val="9"/>
    <w:pPr>
      <w:keepNext/>
      <w:keepLines/>
      <w:spacing w:after="0"/>
      <w:outlineLvl w:val="8"/>
    </w:pPr>
    <w:rPr>
      <w:rFonts w:cs="宋体" w:eastAsia="等线 Light"/>
      <w:color w:val="595959"/>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标题 1 字符"/>
    <w:basedOn w:val="style65"/>
    <w:next w:val="style4097"/>
    <w:link w:val="style1"/>
    <w:uiPriority w:val="9"/>
    <w:rPr>
      <w:rFonts w:ascii="等线 Light" w:cs="宋体" w:eastAsia="等线 Light" w:hAnsi="等线 Light"/>
      <w:color w:val="0f4761"/>
      <w:sz w:val="48"/>
      <w:szCs w:val="48"/>
    </w:rPr>
  </w:style>
  <w:style w:type="character" w:customStyle="1" w:styleId="style4098">
    <w:name w:val="标题 2 字符"/>
    <w:basedOn w:val="style65"/>
    <w:next w:val="style4098"/>
    <w:link w:val="style2"/>
    <w:uiPriority w:val="9"/>
    <w:rPr>
      <w:rFonts w:ascii="等线 Light" w:cs="宋体" w:eastAsia="等线 Light" w:hAnsi="等线 Light"/>
      <w:color w:val="0f4761"/>
      <w:sz w:val="40"/>
      <w:szCs w:val="40"/>
    </w:rPr>
  </w:style>
  <w:style w:type="character" w:customStyle="1" w:styleId="style4099">
    <w:name w:val="标题 3 字符"/>
    <w:basedOn w:val="style65"/>
    <w:next w:val="style4099"/>
    <w:link w:val="style3"/>
    <w:uiPriority w:val="9"/>
    <w:rPr>
      <w:rFonts w:ascii="等线 Light" w:cs="宋体" w:eastAsia="等线 Light" w:hAnsi="等线 Light"/>
      <w:color w:val="0f4761"/>
      <w:sz w:val="32"/>
      <w:szCs w:val="32"/>
    </w:rPr>
  </w:style>
  <w:style w:type="character" w:customStyle="1" w:styleId="style4100">
    <w:name w:val="标题 4 字符"/>
    <w:basedOn w:val="style65"/>
    <w:next w:val="style4100"/>
    <w:link w:val="style4"/>
    <w:uiPriority w:val="9"/>
    <w:rPr>
      <w:rFonts w:cs="宋体"/>
      <w:color w:val="0f4761"/>
      <w:sz w:val="28"/>
      <w:szCs w:val="28"/>
    </w:rPr>
  </w:style>
  <w:style w:type="character" w:customStyle="1" w:styleId="style4101">
    <w:name w:val="标题 5 字符"/>
    <w:basedOn w:val="style65"/>
    <w:next w:val="style4101"/>
    <w:link w:val="style5"/>
    <w:uiPriority w:val="9"/>
    <w:rPr>
      <w:rFonts w:cs="宋体"/>
      <w:color w:val="0f4761"/>
      <w:sz w:val="24"/>
    </w:rPr>
  </w:style>
  <w:style w:type="character" w:customStyle="1" w:styleId="style4102">
    <w:name w:val="标题 6 字符"/>
    <w:basedOn w:val="style65"/>
    <w:next w:val="style4102"/>
    <w:link w:val="style6"/>
    <w:uiPriority w:val="9"/>
    <w:rPr>
      <w:rFonts w:cs="宋体"/>
      <w:b/>
      <w:bCs/>
      <w:color w:val="0f4761"/>
    </w:rPr>
  </w:style>
  <w:style w:type="character" w:customStyle="1" w:styleId="style4103">
    <w:name w:val="标题 7 字符"/>
    <w:basedOn w:val="style65"/>
    <w:next w:val="style4103"/>
    <w:link w:val="style7"/>
    <w:uiPriority w:val="9"/>
    <w:rPr>
      <w:rFonts w:cs="宋体"/>
      <w:b/>
      <w:bCs/>
      <w:color w:val="595959"/>
    </w:rPr>
  </w:style>
  <w:style w:type="character" w:customStyle="1" w:styleId="style4104">
    <w:name w:val="标题 8 字符"/>
    <w:basedOn w:val="style65"/>
    <w:next w:val="style4104"/>
    <w:link w:val="style8"/>
    <w:uiPriority w:val="9"/>
    <w:rPr>
      <w:rFonts w:cs="宋体"/>
      <w:color w:val="595959"/>
    </w:rPr>
  </w:style>
  <w:style w:type="character" w:customStyle="1" w:styleId="style4105">
    <w:name w:val="标题 9 字符"/>
    <w:basedOn w:val="style65"/>
    <w:next w:val="style4105"/>
    <w:link w:val="style9"/>
    <w:uiPriority w:val="9"/>
    <w:rPr>
      <w:rFonts w:cs="宋体" w:eastAsia="等线 Light"/>
      <w:color w:val="595959"/>
    </w:rPr>
  </w:style>
  <w:style w:type="paragraph" w:styleId="style62">
    <w:name w:val="Title"/>
    <w:basedOn w:val="style0"/>
    <w:next w:val="style0"/>
    <w:link w:val="style4106"/>
    <w:qFormat/>
    <w:uiPriority w:val="10"/>
    <w:pPr>
      <w:spacing w:after="80" w:lineRule="auto" w:line="240"/>
      <w:jc w:val="center"/>
      <w:contextualSpacing/>
    </w:pPr>
    <w:rPr>
      <w:rFonts w:ascii="等线 Light" w:cs="宋体" w:eastAsia="等线 Light" w:hAnsi="等线 Light"/>
      <w:spacing w:val="-10"/>
      <w:kern w:val="28"/>
      <w:sz w:val="56"/>
      <w:szCs w:val="56"/>
    </w:rPr>
  </w:style>
  <w:style w:type="character" w:customStyle="1" w:styleId="style4106">
    <w:name w:val="标题 字符"/>
    <w:basedOn w:val="style65"/>
    <w:next w:val="style4106"/>
    <w:link w:val="style62"/>
    <w:uiPriority w:val="10"/>
    <w:rPr>
      <w:rFonts w:ascii="等线 Light" w:cs="宋体" w:eastAsia="等线 Light" w:hAnsi="等线 Light"/>
      <w:spacing w:val="-10"/>
      <w:kern w:val="28"/>
      <w:sz w:val="56"/>
      <w:szCs w:val="56"/>
    </w:rPr>
  </w:style>
  <w:style w:type="paragraph" w:styleId="style74">
    <w:name w:val="Subtitle"/>
    <w:basedOn w:val="style0"/>
    <w:next w:val="style0"/>
    <w:link w:val="style4107"/>
    <w:qFormat/>
    <w:uiPriority w:val="11"/>
    <w:pPr>
      <w:numPr>
        <w:ilvl w:val="1"/>
        <w:numId w:val="0"/>
      </w:numPr>
      <w:jc w:val="center"/>
    </w:pPr>
    <w:rPr>
      <w:rFonts w:ascii="等线 Light" w:cs="宋体" w:eastAsia="等线 Light" w:hAnsi="等线 Light"/>
      <w:color w:val="595959"/>
      <w:spacing w:val="15"/>
      <w:sz w:val="28"/>
      <w:szCs w:val="28"/>
    </w:rPr>
  </w:style>
  <w:style w:type="character" w:customStyle="1" w:styleId="style4107">
    <w:name w:val="副标题 字符"/>
    <w:basedOn w:val="style65"/>
    <w:next w:val="style4107"/>
    <w:link w:val="style74"/>
    <w:uiPriority w:val="11"/>
    <w:rPr>
      <w:rFonts w:ascii="等线 Light" w:cs="宋体" w:eastAsia="等线 Light" w:hAnsi="等线 Light"/>
      <w:color w:val="595959"/>
      <w:spacing w:val="15"/>
      <w:sz w:val="28"/>
      <w:szCs w:val="28"/>
    </w:rPr>
  </w:style>
  <w:style w:type="paragraph" w:styleId="style180">
    <w:name w:val="Quote"/>
    <w:basedOn w:val="style0"/>
    <w:next w:val="style0"/>
    <w:link w:val="style4108"/>
    <w:qFormat/>
    <w:uiPriority w:val="29"/>
    <w:pPr>
      <w:spacing w:before="160"/>
      <w:jc w:val="center"/>
    </w:pPr>
    <w:rPr>
      <w:i/>
      <w:iCs/>
      <w:color w:val="404040"/>
    </w:rPr>
  </w:style>
  <w:style w:type="character" w:customStyle="1" w:styleId="style4108">
    <w:name w:val="引用 字符"/>
    <w:basedOn w:val="style65"/>
    <w:next w:val="style4108"/>
    <w:link w:val="style180"/>
    <w:uiPriority w:val="29"/>
    <w:rPr>
      <w:i/>
      <w:iCs/>
      <w:color w:val="404040"/>
    </w:rPr>
  </w:style>
  <w:style w:type="paragraph" w:styleId="style179">
    <w:name w:val="List Paragraph"/>
    <w:basedOn w:val="style0"/>
    <w:next w:val="style179"/>
    <w:qFormat/>
    <w:uiPriority w:val="34"/>
    <w:pPr>
      <w:ind w:left="720"/>
      <w:contextualSpacing/>
    </w:pPr>
    <w:rPr/>
  </w:style>
  <w:style w:type="character" w:styleId="style261">
    <w:name w:val="Intense Emphasis"/>
    <w:basedOn w:val="style65"/>
    <w:next w:val="style261"/>
    <w:qFormat/>
    <w:uiPriority w:val="21"/>
    <w:rPr>
      <w:i/>
      <w:iCs/>
      <w:color w:val="0f4761"/>
    </w:rPr>
  </w:style>
  <w:style w:type="paragraph" w:styleId="style181">
    <w:name w:val="Intense Quote"/>
    <w:basedOn w:val="style0"/>
    <w:next w:val="style0"/>
    <w:link w:val="style4109"/>
    <w:qFormat/>
    <w:uiPriority w:val="30"/>
    <w:pPr>
      <w:pBdr>
        <w:top w:val="single" w:sz="4" w:space="10" w:color="0f4761"/>
        <w:bottom w:val="single" w:sz="4" w:space="10" w:color="0f4761"/>
      </w:pBdr>
      <w:spacing w:before="360" w:after="360"/>
      <w:ind w:left="864" w:right="864"/>
      <w:jc w:val="center"/>
    </w:pPr>
    <w:rPr>
      <w:i/>
      <w:iCs/>
      <w:color w:val="0f4761"/>
    </w:rPr>
  </w:style>
  <w:style w:type="character" w:customStyle="1" w:styleId="style4109">
    <w:name w:val="明显引用 字符"/>
    <w:basedOn w:val="style65"/>
    <w:next w:val="style4109"/>
    <w:link w:val="style181"/>
    <w:uiPriority w:val="30"/>
    <w:rPr>
      <w:i/>
      <w:iCs/>
      <w:color w:val="0f4761"/>
    </w:rPr>
  </w:style>
  <w:style w:type="character" w:styleId="style263">
    <w:name w:val="Intense Reference"/>
    <w:basedOn w:val="style65"/>
    <w:next w:val="style263"/>
    <w:qFormat/>
    <w:uiPriority w:val="32"/>
    <w:rPr>
      <w:b/>
      <w:bCs/>
      <w:smallCaps/>
      <w:color w:val="0f4761"/>
      <w:spacing w:val="5"/>
    </w:rPr>
  </w:style>
  <w:style w:type="paragraph" w:styleId="style31">
    <w:name w:val="header"/>
    <w:basedOn w:val="style0"/>
    <w:next w:val="style31"/>
    <w:link w:val="style4110"/>
    <w:uiPriority w:val="99"/>
    <w:pPr>
      <w:tabs>
        <w:tab w:val="center" w:leader="none" w:pos="4153"/>
        <w:tab w:val="right" w:leader="none" w:pos="8306"/>
      </w:tabs>
      <w:snapToGrid w:val="false"/>
      <w:spacing w:lineRule="auto" w:line="240"/>
      <w:jc w:val="center"/>
    </w:pPr>
    <w:rPr>
      <w:sz w:val="18"/>
      <w:szCs w:val="18"/>
    </w:rPr>
  </w:style>
  <w:style w:type="character" w:customStyle="1" w:styleId="style4110">
    <w:name w:val="页眉 字符"/>
    <w:basedOn w:val="style65"/>
    <w:next w:val="style4110"/>
    <w:link w:val="style31"/>
    <w:uiPriority w:val="99"/>
    <w:rPr>
      <w:sz w:val="18"/>
      <w:szCs w:val="18"/>
    </w:rPr>
  </w:style>
  <w:style w:type="paragraph" w:styleId="style32">
    <w:name w:val="footer"/>
    <w:basedOn w:val="style0"/>
    <w:next w:val="style32"/>
    <w:link w:val="style4111"/>
    <w:uiPriority w:val="99"/>
    <w:pPr>
      <w:tabs>
        <w:tab w:val="center" w:leader="none" w:pos="4153"/>
        <w:tab w:val="right" w:leader="none" w:pos="8306"/>
      </w:tabs>
      <w:snapToGrid w:val="false"/>
      <w:spacing w:lineRule="auto" w:line="240"/>
    </w:pPr>
    <w:rPr>
      <w:sz w:val="18"/>
      <w:szCs w:val="18"/>
    </w:rPr>
  </w:style>
  <w:style w:type="character" w:customStyle="1" w:styleId="style4111">
    <w:name w:val="页脚 字符"/>
    <w:basedOn w:val="style65"/>
    <w:next w:val="style4111"/>
    <w:link w:val="style32"/>
    <w:uiPriority w:val="99"/>
    <w:rPr>
      <w:sz w:val="18"/>
      <w:szCs w:val="18"/>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Words>709</Words>
  <Pages>1</Pages>
  <Characters>800</Characters>
  <Application>WPS Office</Application>
  <DocSecurity>0</DocSecurity>
  <Paragraphs>17</Paragraphs>
  <ScaleCrop>false</ScaleCrop>
  <LinksUpToDate>false</LinksUpToDate>
  <CharactersWithSpaces>835</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2026-10-30T01:20:00Z</dcterms:created>
  <dc:creator>Administrator</dc:creator>
  <lastModifiedBy>2304FPN6DC</lastModifiedBy>
  <dcterms:modified xsi:type="dcterms:W3CDTF">2026-10-30T09:14:30Z</dcterms:modified>
  <revision>4</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038e2ad606804b50a5346fe8559e34da</vt:lpwstr>
  </property>
</Properties>
</file>